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D6330">
      <w:pPr>
        <w:pStyle w:val="5"/>
        <w:widowControl/>
        <w:tabs>
          <w:tab w:val="right" w:pos="8306"/>
        </w:tabs>
        <w:spacing w:beforeAutospacing="0" w:afterAutospacing="0"/>
        <w:rPr>
          <w:rFonts w:hint="eastAsia"/>
          <w:kern w:val="2"/>
          <w:sz w:val="32"/>
          <w:szCs w:val="32"/>
        </w:rPr>
      </w:pPr>
      <w:r>
        <w:rPr>
          <w:rFonts w:hint="eastAsia"/>
          <w:kern w:val="2"/>
          <w:sz w:val="32"/>
          <w:szCs w:val="32"/>
        </w:rPr>
        <w:t>附件：</w:t>
      </w:r>
    </w:p>
    <w:p w14:paraId="2C79108B">
      <w:pPr>
        <w:pStyle w:val="5"/>
        <w:widowControl/>
        <w:tabs>
          <w:tab w:val="right" w:pos="8306"/>
        </w:tabs>
        <w:spacing w:beforeAutospacing="0" w:afterAutospacing="0"/>
        <w:rPr>
          <w:kern w:val="2"/>
          <w:sz w:val="32"/>
          <w:szCs w:val="32"/>
        </w:rPr>
      </w:pPr>
    </w:p>
    <w:p w14:paraId="2661DD43">
      <w:pPr>
        <w:pStyle w:val="2"/>
        <w:spacing w:before="37" w:after="32"/>
        <w:jc w:val="center"/>
        <w:rPr>
          <w:rFonts w:cs="宋体"/>
          <w:sz w:val="44"/>
          <w:szCs w:val="44"/>
          <w:lang w:val="zh-CN" w:bidi="zh-CN"/>
        </w:rPr>
      </w:pPr>
      <w:r>
        <w:rPr>
          <w:rFonts w:cs="宋体"/>
          <w:sz w:val="44"/>
          <w:szCs w:val="44"/>
          <w:lang w:val="zh-CN" w:bidi="zh-CN"/>
        </w:rPr>
        <w:t>交通运输部珠江航务管理局 20</w:t>
      </w:r>
      <w:r>
        <w:rPr>
          <w:rFonts w:hint="eastAsia" w:cs="宋体"/>
          <w:sz w:val="44"/>
          <w:szCs w:val="44"/>
          <w:lang w:val="zh-CN" w:bidi="zh-CN"/>
        </w:rPr>
        <w:t>20</w:t>
      </w:r>
      <w:r>
        <w:rPr>
          <w:rFonts w:cs="宋体"/>
          <w:sz w:val="44"/>
          <w:szCs w:val="44"/>
          <w:lang w:val="zh-CN" w:bidi="zh-CN"/>
        </w:rPr>
        <w:t xml:space="preserve"> 年度“双随机”抽查工作计划</w:t>
      </w:r>
    </w:p>
    <w:tbl>
      <w:tblPr>
        <w:tblStyle w:val="6"/>
        <w:tblW w:w="14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2703"/>
        <w:gridCol w:w="1960"/>
        <w:gridCol w:w="2084"/>
        <w:gridCol w:w="3609"/>
        <w:gridCol w:w="1240"/>
        <w:gridCol w:w="1271"/>
        <w:gridCol w:w="1062"/>
      </w:tblGrid>
      <w:tr w14:paraId="53BA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blHeader/>
          <w:jc w:val="center"/>
        </w:trPr>
        <w:tc>
          <w:tcPr>
            <w:tcW w:w="697" w:type="dxa"/>
            <w:shd w:val="clear" w:color="auto" w:fill="auto"/>
          </w:tcPr>
          <w:p w14:paraId="1BC5DFB6">
            <w:pPr>
              <w:autoSpaceDE w:val="0"/>
              <w:autoSpaceDN w:val="0"/>
              <w:spacing w:before="3"/>
              <w:jc w:val="center"/>
              <w:rPr>
                <w:rFonts w:ascii="宋体" w:hAnsi="宋体" w:cs="宋体"/>
                <w:kern w:val="0"/>
                <w:sz w:val="22"/>
                <w:lang w:val="zh-CN" w:bidi="zh-CN"/>
              </w:rPr>
            </w:pPr>
          </w:p>
          <w:p w14:paraId="27F74005">
            <w:pPr>
              <w:autoSpaceDE w:val="0"/>
              <w:autoSpaceDN w:val="0"/>
              <w:ind w:left="117" w:right="108"/>
              <w:jc w:val="center"/>
              <w:rPr>
                <w:rFonts w:ascii="宋体" w:hAnsi="宋体" w:cs="宋体"/>
                <w:b/>
                <w:kern w:val="0"/>
                <w:lang w:val="zh-CN" w:bidi="zh-CN"/>
              </w:rPr>
            </w:pPr>
            <w:r>
              <w:rPr>
                <w:rFonts w:ascii="宋体" w:hAnsi="宋体" w:cs="宋体"/>
                <w:b/>
                <w:kern w:val="0"/>
                <w:lang w:val="zh-CN" w:bidi="zh-CN"/>
              </w:rPr>
              <w:t>序号</w:t>
            </w:r>
          </w:p>
        </w:tc>
        <w:tc>
          <w:tcPr>
            <w:tcW w:w="2703" w:type="dxa"/>
            <w:shd w:val="clear" w:color="auto" w:fill="auto"/>
          </w:tcPr>
          <w:p w14:paraId="1F094924">
            <w:pPr>
              <w:autoSpaceDE w:val="0"/>
              <w:autoSpaceDN w:val="0"/>
              <w:spacing w:before="3"/>
              <w:jc w:val="center"/>
              <w:rPr>
                <w:rFonts w:ascii="宋体" w:hAnsi="宋体" w:cs="宋体"/>
                <w:kern w:val="0"/>
                <w:sz w:val="22"/>
                <w:lang w:val="zh-CN" w:bidi="zh-CN"/>
              </w:rPr>
            </w:pPr>
          </w:p>
          <w:p w14:paraId="7B188780">
            <w:pPr>
              <w:tabs>
                <w:tab w:val="center" w:pos="1352"/>
                <w:tab w:val="right" w:pos="2616"/>
              </w:tabs>
              <w:autoSpaceDE w:val="0"/>
              <w:autoSpaceDN w:val="0"/>
              <w:ind w:left="89" w:right="77"/>
              <w:jc w:val="left"/>
              <w:rPr>
                <w:rFonts w:ascii="宋体" w:hAnsi="宋体" w:cs="宋体"/>
                <w:b/>
                <w:kern w:val="0"/>
                <w:lang w:val="zh-CN" w:bidi="zh-CN"/>
              </w:rPr>
            </w:pPr>
            <w:r>
              <w:rPr>
                <w:rFonts w:ascii="宋体" w:hAnsi="宋体" w:cs="宋体"/>
                <w:b/>
                <w:kern w:val="0"/>
                <w:lang w:val="zh-CN" w:bidi="zh-CN"/>
              </w:rPr>
              <w:tab/>
            </w:r>
            <w:r>
              <w:rPr>
                <w:rFonts w:ascii="宋体" w:hAnsi="宋体" w:cs="宋体"/>
                <w:b/>
                <w:kern w:val="0"/>
                <w:lang w:val="zh-CN" w:bidi="zh-CN"/>
              </w:rPr>
              <w:t>抽查事项名称</w:t>
            </w:r>
            <w:r>
              <w:rPr>
                <w:rFonts w:ascii="宋体" w:hAnsi="宋体" w:cs="宋体"/>
                <w:b/>
                <w:kern w:val="0"/>
                <w:lang w:val="zh-CN" w:bidi="zh-CN"/>
              </w:rPr>
              <w:tab/>
            </w:r>
          </w:p>
        </w:tc>
        <w:tc>
          <w:tcPr>
            <w:tcW w:w="1960" w:type="dxa"/>
            <w:shd w:val="clear" w:color="auto" w:fill="auto"/>
            <w:vAlign w:val="center"/>
          </w:tcPr>
          <w:p w14:paraId="3CB9F8DB">
            <w:pPr>
              <w:autoSpaceDE w:val="0"/>
              <w:autoSpaceDN w:val="0"/>
              <w:spacing w:before="43"/>
              <w:ind w:left="338" w:right="326"/>
              <w:jc w:val="center"/>
              <w:rPr>
                <w:rFonts w:ascii="宋体" w:hAnsi="宋体" w:cs="宋体"/>
                <w:b/>
                <w:kern w:val="0"/>
                <w:lang w:bidi="zh-CN"/>
              </w:rPr>
            </w:pPr>
            <w:r>
              <w:rPr>
                <w:rFonts w:hint="eastAsia" w:ascii="宋体" w:hAnsi="宋体" w:cs="宋体"/>
                <w:b/>
                <w:kern w:val="0"/>
                <w:lang w:bidi="zh-CN"/>
              </w:rPr>
              <w:t>局牵头处室</w:t>
            </w:r>
          </w:p>
        </w:tc>
        <w:tc>
          <w:tcPr>
            <w:tcW w:w="2084" w:type="dxa"/>
            <w:shd w:val="clear" w:color="auto" w:fill="auto"/>
          </w:tcPr>
          <w:p w14:paraId="411157D9">
            <w:pPr>
              <w:autoSpaceDE w:val="0"/>
              <w:autoSpaceDN w:val="0"/>
              <w:spacing w:before="129"/>
              <w:ind w:left="335" w:right="326"/>
              <w:jc w:val="center"/>
              <w:rPr>
                <w:rFonts w:ascii="宋体" w:hAnsi="宋体" w:cs="宋体"/>
                <w:b/>
                <w:kern w:val="0"/>
                <w:lang w:val="zh-CN" w:bidi="zh-CN"/>
              </w:rPr>
            </w:pPr>
            <w:r>
              <w:rPr>
                <w:rFonts w:ascii="宋体" w:hAnsi="宋体" w:cs="宋体"/>
                <w:b/>
                <w:kern w:val="0"/>
                <w:lang w:val="zh-CN" w:bidi="zh-CN"/>
              </w:rPr>
              <w:t>抽查对象</w:t>
            </w:r>
          </w:p>
          <w:p w14:paraId="4426D511">
            <w:pPr>
              <w:autoSpaceDE w:val="0"/>
              <w:autoSpaceDN w:val="0"/>
              <w:spacing w:before="43"/>
              <w:ind w:left="338" w:right="326"/>
              <w:jc w:val="center"/>
              <w:rPr>
                <w:rFonts w:ascii="宋体" w:hAnsi="宋体" w:cs="宋体"/>
                <w:b/>
                <w:kern w:val="0"/>
                <w:lang w:val="zh-CN" w:bidi="zh-CN"/>
              </w:rPr>
            </w:pPr>
            <w:r>
              <w:rPr>
                <w:rFonts w:ascii="宋体" w:hAnsi="宋体" w:cs="宋体"/>
                <w:b/>
                <w:kern w:val="0"/>
                <w:lang w:val="zh-CN" w:bidi="zh-CN"/>
              </w:rPr>
              <w:t>（市场主体）</w:t>
            </w:r>
          </w:p>
        </w:tc>
        <w:tc>
          <w:tcPr>
            <w:tcW w:w="3609" w:type="dxa"/>
            <w:shd w:val="clear" w:color="auto" w:fill="auto"/>
          </w:tcPr>
          <w:p w14:paraId="48718E14">
            <w:pPr>
              <w:autoSpaceDE w:val="0"/>
              <w:autoSpaceDN w:val="0"/>
              <w:spacing w:before="3"/>
              <w:jc w:val="center"/>
              <w:rPr>
                <w:rFonts w:ascii="宋体" w:hAnsi="宋体" w:cs="宋体"/>
                <w:kern w:val="0"/>
                <w:sz w:val="22"/>
                <w:lang w:val="zh-CN" w:bidi="zh-CN"/>
              </w:rPr>
            </w:pPr>
          </w:p>
          <w:p w14:paraId="309A6AEF">
            <w:pPr>
              <w:autoSpaceDE w:val="0"/>
              <w:autoSpaceDN w:val="0"/>
              <w:ind w:left="1359" w:right="1347"/>
              <w:jc w:val="center"/>
              <w:rPr>
                <w:rFonts w:ascii="宋体" w:hAnsi="宋体" w:cs="宋体"/>
                <w:b/>
                <w:kern w:val="0"/>
                <w:lang w:val="zh-CN" w:bidi="zh-CN"/>
              </w:rPr>
            </w:pPr>
            <w:r>
              <w:rPr>
                <w:rFonts w:ascii="宋体" w:hAnsi="宋体" w:cs="宋体"/>
                <w:b/>
                <w:kern w:val="0"/>
                <w:lang w:val="zh-CN" w:bidi="zh-CN"/>
              </w:rPr>
              <w:t>抽查内容</w:t>
            </w:r>
          </w:p>
        </w:tc>
        <w:tc>
          <w:tcPr>
            <w:tcW w:w="1240" w:type="dxa"/>
            <w:shd w:val="clear" w:color="auto" w:fill="auto"/>
          </w:tcPr>
          <w:p w14:paraId="4E71A27D">
            <w:pPr>
              <w:autoSpaceDE w:val="0"/>
              <w:autoSpaceDN w:val="0"/>
              <w:spacing w:before="3"/>
              <w:jc w:val="center"/>
              <w:rPr>
                <w:rFonts w:ascii="宋体" w:hAnsi="宋体" w:cs="宋体"/>
                <w:kern w:val="0"/>
                <w:sz w:val="22"/>
                <w:lang w:val="zh-CN" w:bidi="zh-CN"/>
              </w:rPr>
            </w:pPr>
          </w:p>
          <w:p w14:paraId="16466CDE">
            <w:pPr>
              <w:autoSpaceDE w:val="0"/>
              <w:autoSpaceDN w:val="0"/>
              <w:ind w:left="187" w:right="178"/>
              <w:jc w:val="center"/>
              <w:rPr>
                <w:rFonts w:ascii="宋体" w:hAnsi="宋体" w:cs="宋体"/>
                <w:b/>
                <w:kern w:val="0"/>
                <w:lang w:val="zh-CN" w:bidi="zh-CN"/>
              </w:rPr>
            </w:pPr>
            <w:r>
              <w:rPr>
                <w:rFonts w:ascii="宋体" w:hAnsi="宋体" w:cs="宋体"/>
                <w:b/>
                <w:kern w:val="0"/>
                <w:lang w:val="zh-CN" w:bidi="zh-CN"/>
              </w:rPr>
              <w:t>抽查比例</w:t>
            </w:r>
          </w:p>
        </w:tc>
        <w:tc>
          <w:tcPr>
            <w:tcW w:w="1271" w:type="dxa"/>
            <w:shd w:val="clear" w:color="auto" w:fill="auto"/>
          </w:tcPr>
          <w:p w14:paraId="12B256A0">
            <w:pPr>
              <w:autoSpaceDE w:val="0"/>
              <w:autoSpaceDN w:val="0"/>
              <w:spacing w:before="3"/>
              <w:jc w:val="center"/>
              <w:rPr>
                <w:rFonts w:ascii="宋体" w:hAnsi="宋体" w:cs="宋体"/>
                <w:kern w:val="0"/>
                <w:sz w:val="22"/>
                <w:lang w:val="zh-CN" w:bidi="zh-CN"/>
              </w:rPr>
            </w:pPr>
          </w:p>
          <w:p w14:paraId="45471E5A">
            <w:pPr>
              <w:autoSpaceDE w:val="0"/>
              <w:autoSpaceDN w:val="0"/>
              <w:ind w:left="187" w:right="178"/>
              <w:jc w:val="center"/>
              <w:rPr>
                <w:rFonts w:ascii="宋体" w:hAnsi="宋体" w:cs="宋体"/>
                <w:b/>
                <w:kern w:val="0"/>
                <w:lang w:val="zh-CN" w:bidi="zh-CN"/>
              </w:rPr>
            </w:pPr>
            <w:r>
              <w:rPr>
                <w:rFonts w:ascii="宋体" w:hAnsi="宋体" w:cs="宋体"/>
                <w:b/>
                <w:kern w:val="0"/>
                <w:lang w:val="zh-CN" w:bidi="zh-CN"/>
              </w:rPr>
              <w:t>抽查频次</w:t>
            </w:r>
          </w:p>
        </w:tc>
        <w:tc>
          <w:tcPr>
            <w:tcW w:w="1062" w:type="dxa"/>
            <w:shd w:val="clear" w:color="auto" w:fill="auto"/>
          </w:tcPr>
          <w:p w14:paraId="4628A6A0">
            <w:pPr>
              <w:autoSpaceDE w:val="0"/>
              <w:autoSpaceDN w:val="0"/>
              <w:spacing w:before="3"/>
              <w:jc w:val="center"/>
              <w:rPr>
                <w:rFonts w:ascii="宋体" w:hAnsi="宋体" w:cs="宋体"/>
                <w:kern w:val="0"/>
                <w:sz w:val="22"/>
                <w:lang w:val="zh-CN" w:bidi="zh-CN"/>
              </w:rPr>
            </w:pPr>
          </w:p>
          <w:p w14:paraId="74B87AF5">
            <w:pPr>
              <w:autoSpaceDE w:val="0"/>
              <w:autoSpaceDN w:val="0"/>
              <w:ind w:left="89" w:right="79"/>
              <w:jc w:val="center"/>
              <w:rPr>
                <w:rFonts w:ascii="宋体" w:hAnsi="宋体" w:cs="宋体"/>
                <w:b/>
                <w:kern w:val="0"/>
                <w:lang w:val="zh-CN" w:bidi="zh-CN"/>
              </w:rPr>
            </w:pPr>
            <w:r>
              <w:rPr>
                <w:rFonts w:ascii="宋体" w:hAnsi="宋体" w:cs="宋体"/>
                <w:b/>
                <w:kern w:val="0"/>
                <w:lang w:val="zh-CN" w:bidi="zh-CN"/>
              </w:rPr>
              <w:t>抽查时间</w:t>
            </w:r>
          </w:p>
        </w:tc>
      </w:tr>
      <w:tr w14:paraId="07A4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14626" w:type="dxa"/>
            <w:gridSpan w:val="8"/>
            <w:shd w:val="clear" w:color="auto" w:fill="auto"/>
            <w:vAlign w:val="center"/>
          </w:tcPr>
          <w:p w14:paraId="3F0D2D05">
            <w:pPr>
              <w:autoSpaceDE w:val="0"/>
              <w:autoSpaceDN w:val="0"/>
              <w:spacing w:before="9"/>
              <w:ind w:left="287"/>
              <w:rPr>
                <w:rFonts w:ascii="宋体" w:hAnsi="宋体" w:cs="宋体"/>
                <w:kern w:val="0"/>
                <w:sz w:val="20"/>
                <w:szCs w:val="20"/>
                <w:lang w:val="zh-CN" w:bidi="zh-CN"/>
              </w:rPr>
            </w:pPr>
            <w:r>
              <w:rPr>
                <w:rFonts w:hint="eastAsia" w:ascii="宋体" w:hAnsi="宋体" w:cs="宋体"/>
                <w:kern w:val="0"/>
                <w:sz w:val="20"/>
                <w:szCs w:val="20"/>
                <w:lang w:bidi="zh-CN"/>
              </w:rPr>
              <w:t>1.珠江水系水路运输市场监督检查</w:t>
            </w:r>
          </w:p>
        </w:tc>
      </w:tr>
      <w:tr w14:paraId="2AA6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97" w:type="dxa"/>
            <w:vMerge w:val="restart"/>
            <w:shd w:val="clear" w:color="auto" w:fill="auto"/>
            <w:vAlign w:val="center"/>
          </w:tcPr>
          <w:p w14:paraId="111CF0DF">
            <w:pPr>
              <w:autoSpaceDE w:val="0"/>
              <w:autoSpaceDN w:val="0"/>
              <w:ind w:left="10"/>
              <w:jc w:val="center"/>
              <w:rPr>
                <w:rFonts w:ascii="宋体" w:hAnsi="宋体" w:cs="宋体"/>
                <w:kern w:val="0"/>
                <w:sz w:val="20"/>
                <w:szCs w:val="20"/>
                <w:lang w:bidi="zh-CN"/>
              </w:rPr>
            </w:pPr>
            <w:r>
              <w:rPr>
                <w:rFonts w:hint="eastAsia" w:ascii="宋体" w:hAnsi="宋体" w:cs="宋体"/>
                <w:kern w:val="0"/>
                <w:sz w:val="20"/>
                <w:szCs w:val="20"/>
                <w:lang w:bidi="zh-CN"/>
              </w:rPr>
              <w:t>1.1</w:t>
            </w:r>
          </w:p>
        </w:tc>
        <w:tc>
          <w:tcPr>
            <w:tcW w:w="2703" w:type="dxa"/>
            <w:vMerge w:val="restart"/>
            <w:shd w:val="clear" w:color="auto" w:fill="auto"/>
            <w:vAlign w:val="center"/>
          </w:tcPr>
          <w:p w14:paraId="68BA4F2F">
            <w:pPr>
              <w:autoSpaceDE w:val="0"/>
              <w:autoSpaceDN w:val="0"/>
              <w:spacing w:line="249" w:lineRule="auto"/>
              <w:ind w:left="108" w:right="146"/>
              <w:rPr>
                <w:rFonts w:ascii="宋体" w:hAnsi="宋体" w:cs="宋体"/>
                <w:kern w:val="0"/>
                <w:sz w:val="20"/>
                <w:szCs w:val="20"/>
                <w:lang w:val="zh-CN" w:bidi="zh-CN"/>
              </w:rPr>
            </w:pPr>
            <w:r>
              <w:rPr>
                <w:rFonts w:ascii="宋体" w:hAnsi="宋体" w:cs="宋体"/>
                <w:kern w:val="0"/>
                <w:sz w:val="20"/>
                <w:szCs w:val="20"/>
                <w:lang w:val="zh-CN" w:bidi="zh-CN"/>
              </w:rPr>
              <w:t>西江干线省际客船和危险品船运输市场监督检</w:t>
            </w:r>
            <w:r>
              <w:rPr>
                <w:rFonts w:hint="eastAsia" w:ascii="宋体" w:hAnsi="宋体" w:cs="宋体"/>
                <w:kern w:val="0"/>
                <w:sz w:val="20"/>
                <w:szCs w:val="20"/>
                <w:lang w:val="en-US" w:bidi="zh-CN"/>
              </w:rPr>
              <w:t>查</w:t>
            </w:r>
          </w:p>
        </w:tc>
        <w:tc>
          <w:tcPr>
            <w:tcW w:w="1960" w:type="dxa"/>
            <w:vMerge w:val="restart"/>
            <w:shd w:val="clear" w:color="auto" w:fill="auto"/>
            <w:vAlign w:val="center"/>
          </w:tcPr>
          <w:p w14:paraId="71D4657D">
            <w:pPr>
              <w:autoSpaceDE w:val="0"/>
              <w:autoSpaceDN w:val="0"/>
              <w:spacing w:before="1"/>
              <w:ind w:left="107"/>
              <w:rPr>
                <w:rFonts w:ascii="宋体" w:hAnsi="宋体" w:cs="宋体"/>
                <w:kern w:val="0"/>
                <w:sz w:val="20"/>
                <w:szCs w:val="20"/>
                <w:lang w:bidi="zh-CN"/>
              </w:rPr>
            </w:pPr>
            <w:r>
              <w:rPr>
                <w:rFonts w:hint="eastAsia" w:ascii="宋体" w:hAnsi="宋体" w:cs="宋体"/>
                <w:kern w:val="0"/>
                <w:sz w:val="20"/>
                <w:szCs w:val="20"/>
                <w:lang w:bidi="zh-CN"/>
              </w:rPr>
              <w:t>运输服务处</w:t>
            </w:r>
          </w:p>
        </w:tc>
        <w:tc>
          <w:tcPr>
            <w:tcW w:w="2084" w:type="dxa"/>
            <w:shd w:val="clear" w:color="auto" w:fill="auto"/>
            <w:vAlign w:val="center"/>
          </w:tcPr>
          <w:p w14:paraId="7F641DFC">
            <w:pPr>
              <w:autoSpaceDE w:val="0"/>
              <w:autoSpaceDN w:val="0"/>
              <w:spacing w:before="1"/>
              <w:ind w:left="107"/>
              <w:rPr>
                <w:rFonts w:ascii="宋体" w:hAnsi="宋体" w:cs="宋体"/>
                <w:kern w:val="0"/>
                <w:sz w:val="20"/>
                <w:szCs w:val="20"/>
                <w:lang w:bidi="zh-CN"/>
              </w:rPr>
            </w:pPr>
            <w:r>
              <w:rPr>
                <w:rFonts w:hint="eastAsia" w:ascii="宋体" w:hAnsi="宋体" w:cs="宋体"/>
                <w:kern w:val="0"/>
                <w:sz w:val="20"/>
                <w:szCs w:val="20"/>
                <w:lang w:bidi="zh-CN"/>
              </w:rPr>
              <w:t>珠江水系省际危险品水路运输企业</w:t>
            </w:r>
          </w:p>
        </w:tc>
        <w:tc>
          <w:tcPr>
            <w:tcW w:w="3609" w:type="dxa"/>
            <w:vMerge w:val="restart"/>
            <w:shd w:val="clear" w:color="auto" w:fill="auto"/>
            <w:vAlign w:val="center"/>
          </w:tcPr>
          <w:p w14:paraId="2AF2CB9E">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企业资质、船舶资质、管理人员配备、船员管理情况、运力资质及安全生产管理情况等。</w:t>
            </w:r>
          </w:p>
        </w:tc>
        <w:tc>
          <w:tcPr>
            <w:tcW w:w="1240" w:type="dxa"/>
            <w:shd w:val="clear" w:color="auto" w:fill="auto"/>
            <w:vAlign w:val="center"/>
          </w:tcPr>
          <w:p w14:paraId="7136E2D3">
            <w:pPr>
              <w:autoSpaceDE w:val="0"/>
              <w:autoSpaceDN w:val="0"/>
              <w:spacing w:before="1"/>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20%</w:t>
            </w:r>
          </w:p>
        </w:tc>
        <w:tc>
          <w:tcPr>
            <w:tcW w:w="1271" w:type="dxa"/>
            <w:vMerge w:val="restart"/>
            <w:shd w:val="clear" w:color="auto" w:fill="auto"/>
            <w:vAlign w:val="center"/>
          </w:tcPr>
          <w:p w14:paraId="3276779A">
            <w:pPr>
              <w:autoSpaceDE w:val="0"/>
              <w:autoSpaceDN w:val="0"/>
              <w:spacing w:before="1"/>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1-2次</w:t>
            </w:r>
          </w:p>
        </w:tc>
        <w:tc>
          <w:tcPr>
            <w:tcW w:w="1062" w:type="dxa"/>
            <w:vMerge w:val="restart"/>
            <w:shd w:val="clear" w:color="auto" w:fill="auto"/>
            <w:vAlign w:val="center"/>
          </w:tcPr>
          <w:p w14:paraId="7440AF8B">
            <w:pPr>
              <w:autoSpaceDE w:val="0"/>
              <w:autoSpaceDN w:val="0"/>
              <w:spacing w:before="9"/>
              <w:jc w:val="center"/>
              <w:rPr>
                <w:rFonts w:ascii="宋体" w:hAnsi="宋体" w:cs="宋体"/>
                <w:kern w:val="0"/>
                <w:sz w:val="20"/>
                <w:szCs w:val="20"/>
                <w:lang w:bidi="zh-CN"/>
              </w:rPr>
            </w:pPr>
            <w:r>
              <w:rPr>
                <w:rFonts w:hint="eastAsia" w:ascii="宋体" w:hAnsi="宋体" w:cs="宋体"/>
                <w:kern w:val="0"/>
                <w:sz w:val="20"/>
                <w:szCs w:val="20"/>
                <w:lang w:bidi="zh-CN"/>
              </w:rPr>
              <w:t>6月、9月</w:t>
            </w:r>
          </w:p>
        </w:tc>
      </w:tr>
      <w:tr w14:paraId="7608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697" w:type="dxa"/>
            <w:vMerge w:val="continue"/>
            <w:shd w:val="clear" w:color="auto" w:fill="auto"/>
            <w:vAlign w:val="center"/>
          </w:tcPr>
          <w:p w14:paraId="30604965">
            <w:pPr>
              <w:autoSpaceDE w:val="0"/>
              <w:autoSpaceDN w:val="0"/>
              <w:spacing w:before="1"/>
              <w:ind w:left="107"/>
              <w:rPr>
                <w:rFonts w:ascii="宋体" w:hAnsi="宋体" w:cs="宋体"/>
                <w:kern w:val="0"/>
                <w:sz w:val="20"/>
                <w:szCs w:val="20"/>
                <w:lang w:val="zh-CN" w:bidi="zh-CN"/>
              </w:rPr>
            </w:pPr>
          </w:p>
        </w:tc>
        <w:tc>
          <w:tcPr>
            <w:tcW w:w="2703" w:type="dxa"/>
            <w:vMerge w:val="continue"/>
            <w:shd w:val="clear" w:color="auto" w:fill="auto"/>
            <w:vAlign w:val="center"/>
          </w:tcPr>
          <w:p w14:paraId="73056804">
            <w:pPr>
              <w:autoSpaceDE w:val="0"/>
              <w:autoSpaceDN w:val="0"/>
              <w:spacing w:before="1"/>
              <w:ind w:left="107"/>
              <w:rPr>
                <w:rFonts w:ascii="宋体" w:hAnsi="宋体" w:cs="宋体"/>
                <w:kern w:val="0"/>
                <w:sz w:val="20"/>
                <w:szCs w:val="20"/>
                <w:lang w:val="zh-CN" w:bidi="zh-CN"/>
              </w:rPr>
            </w:pPr>
          </w:p>
        </w:tc>
        <w:tc>
          <w:tcPr>
            <w:tcW w:w="1960" w:type="dxa"/>
            <w:vMerge w:val="continue"/>
            <w:shd w:val="clear" w:color="auto" w:fill="auto"/>
            <w:vAlign w:val="center"/>
          </w:tcPr>
          <w:p w14:paraId="25BCDEE5">
            <w:pPr>
              <w:autoSpaceDE w:val="0"/>
              <w:autoSpaceDN w:val="0"/>
              <w:spacing w:before="1"/>
              <w:ind w:left="107"/>
              <w:rPr>
                <w:rFonts w:ascii="宋体" w:hAnsi="宋体" w:cs="宋体"/>
                <w:kern w:val="0"/>
                <w:sz w:val="20"/>
                <w:szCs w:val="20"/>
                <w:lang w:val="zh-CN" w:bidi="zh-CN"/>
              </w:rPr>
            </w:pPr>
          </w:p>
        </w:tc>
        <w:tc>
          <w:tcPr>
            <w:tcW w:w="2084" w:type="dxa"/>
            <w:shd w:val="clear" w:color="auto" w:fill="auto"/>
            <w:vAlign w:val="center"/>
          </w:tcPr>
          <w:p w14:paraId="1B4858CE">
            <w:pPr>
              <w:autoSpaceDE w:val="0"/>
              <w:autoSpaceDN w:val="0"/>
              <w:spacing w:before="1"/>
              <w:ind w:left="107"/>
              <w:rPr>
                <w:rFonts w:ascii="宋体" w:hAnsi="宋体" w:cs="宋体"/>
                <w:kern w:val="0"/>
                <w:sz w:val="20"/>
                <w:szCs w:val="20"/>
                <w:lang w:bidi="zh-CN"/>
              </w:rPr>
            </w:pPr>
            <w:r>
              <w:rPr>
                <w:rFonts w:hint="eastAsia" w:ascii="宋体" w:hAnsi="宋体" w:cs="宋体"/>
                <w:kern w:val="0"/>
                <w:sz w:val="20"/>
                <w:szCs w:val="20"/>
                <w:lang w:bidi="zh-CN"/>
              </w:rPr>
              <w:t>珠江水系省际危险品运输船舶</w:t>
            </w:r>
          </w:p>
        </w:tc>
        <w:tc>
          <w:tcPr>
            <w:tcW w:w="3609" w:type="dxa"/>
            <w:vMerge w:val="continue"/>
            <w:shd w:val="clear" w:color="auto" w:fill="auto"/>
            <w:vAlign w:val="center"/>
          </w:tcPr>
          <w:p w14:paraId="63DE8CFA">
            <w:pPr>
              <w:autoSpaceDE w:val="0"/>
              <w:autoSpaceDN w:val="0"/>
              <w:spacing w:before="1"/>
              <w:ind w:left="107"/>
              <w:rPr>
                <w:rFonts w:ascii="宋体" w:hAnsi="宋体" w:cs="宋体"/>
                <w:kern w:val="0"/>
                <w:sz w:val="20"/>
                <w:szCs w:val="20"/>
                <w:lang w:bidi="zh-CN"/>
              </w:rPr>
            </w:pPr>
          </w:p>
        </w:tc>
        <w:tc>
          <w:tcPr>
            <w:tcW w:w="1240" w:type="dxa"/>
            <w:shd w:val="clear" w:color="auto" w:fill="auto"/>
            <w:vAlign w:val="center"/>
          </w:tcPr>
          <w:p w14:paraId="32EA4F70">
            <w:pPr>
              <w:autoSpaceDE w:val="0"/>
              <w:autoSpaceDN w:val="0"/>
              <w:spacing w:before="1"/>
              <w:jc w:val="center"/>
              <w:rPr>
                <w:rFonts w:ascii="宋体" w:hAnsi="宋体" w:cs="宋体"/>
                <w:kern w:val="0"/>
                <w:sz w:val="20"/>
                <w:szCs w:val="20"/>
                <w:lang w:bidi="zh-CN"/>
              </w:rPr>
            </w:pPr>
            <w:r>
              <w:rPr>
                <w:rFonts w:hint="eastAsia" w:ascii="宋体" w:hAnsi="宋体" w:cs="宋体"/>
                <w:kern w:val="0"/>
                <w:sz w:val="20"/>
                <w:szCs w:val="20"/>
                <w:lang w:bidi="zh-CN"/>
              </w:rPr>
              <w:t>10%</w:t>
            </w:r>
          </w:p>
        </w:tc>
        <w:tc>
          <w:tcPr>
            <w:tcW w:w="1271" w:type="dxa"/>
            <w:vMerge w:val="continue"/>
            <w:shd w:val="clear" w:color="auto" w:fill="auto"/>
            <w:vAlign w:val="center"/>
          </w:tcPr>
          <w:p w14:paraId="08D071F1">
            <w:pPr>
              <w:autoSpaceDE w:val="0"/>
              <w:autoSpaceDN w:val="0"/>
              <w:spacing w:before="1"/>
              <w:ind w:left="107"/>
              <w:jc w:val="center"/>
              <w:rPr>
                <w:rFonts w:ascii="宋体" w:hAnsi="宋体" w:cs="宋体"/>
                <w:kern w:val="0"/>
                <w:sz w:val="20"/>
                <w:szCs w:val="20"/>
                <w:lang w:bidi="zh-CN"/>
              </w:rPr>
            </w:pPr>
          </w:p>
        </w:tc>
        <w:tc>
          <w:tcPr>
            <w:tcW w:w="1062" w:type="dxa"/>
            <w:vMerge w:val="continue"/>
            <w:shd w:val="clear" w:color="auto" w:fill="auto"/>
            <w:vAlign w:val="center"/>
          </w:tcPr>
          <w:p w14:paraId="21BAB1F6">
            <w:pPr>
              <w:autoSpaceDE w:val="0"/>
              <w:autoSpaceDN w:val="0"/>
              <w:spacing w:before="1"/>
              <w:ind w:left="107"/>
              <w:jc w:val="center"/>
              <w:rPr>
                <w:rFonts w:ascii="宋体" w:hAnsi="宋体" w:cs="宋体"/>
                <w:kern w:val="0"/>
                <w:sz w:val="20"/>
                <w:szCs w:val="20"/>
                <w:lang w:bidi="zh-CN"/>
              </w:rPr>
            </w:pPr>
          </w:p>
        </w:tc>
      </w:tr>
      <w:tr w14:paraId="0460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6" w:hRule="atLeast"/>
          <w:jc w:val="center"/>
        </w:trPr>
        <w:tc>
          <w:tcPr>
            <w:tcW w:w="697" w:type="dxa"/>
            <w:shd w:val="clear" w:color="auto" w:fill="auto"/>
            <w:vAlign w:val="center"/>
          </w:tcPr>
          <w:p w14:paraId="701F09AA">
            <w:pPr>
              <w:autoSpaceDE w:val="0"/>
              <w:autoSpaceDN w:val="0"/>
              <w:spacing w:before="123"/>
              <w:ind w:left="10"/>
              <w:jc w:val="center"/>
              <w:rPr>
                <w:rFonts w:ascii="宋体" w:hAnsi="宋体" w:cs="宋体"/>
                <w:kern w:val="0"/>
                <w:sz w:val="20"/>
                <w:szCs w:val="20"/>
                <w:lang w:bidi="zh-CN"/>
              </w:rPr>
            </w:pPr>
            <w:r>
              <w:rPr>
                <w:rFonts w:hint="eastAsia" w:ascii="宋体" w:hAnsi="宋体" w:cs="宋体"/>
                <w:kern w:val="0"/>
                <w:sz w:val="20"/>
                <w:szCs w:val="20"/>
                <w:lang w:bidi="zh-CN"/>
              </w:rPr>
              <w:t>1.2</w:t>
            </w:r>
          </w:p>
        </w:tc>
        <w:tc>
          <w:tcPr>
            <w:tcW w:w="2703" w:type="dxa"/>
            <w:shd w:val="clear" w:color="auto" w:fill="auto"/>
            <w:vAlign w:val="center"/>
          </w:tcPr>
          <w:p w14:paraId="098686BE">
            <w:pPr>
              <w:autoSpaceDE w:val="0"/>
              <w:autoSpaceDN w:val="0"/>
              <w:spacing w:before="1" w:line="249" w:lineRule="auto"/>
              <w:ind w:left="108" w:right="146"/>
              <w:rPr>
                <w:rFonts w:ascii="宋体" w:hAnsi="宋体" w:cs="宋体"/>
                <w:kern w:val="0"/>
                <w:sz w:val="20"/>
                <w:szCs w:val="20"/>
                <w:lang w:bidi="zh-CN"/>
              </w:rPr>
            </w:pPr>
            <w:r>
              <w:rPr>
                <w:rFonts w:hint="eastAsia" w:ascii="宋体" w:hAnsi="宋体" w:cs="宋体"/>
                <w:kern w:val="0"/>
                <w:sz w:val="20"/>
                <w:szCs w:val="20"/>
                <w:lang w:bidi="zh-CN"/>
              </w:rPr>
              <w:t>珠江水运安全生产标准化工作监督检查</w:t>
            </w:r>
          </w:p>
        </w:tc>
        <w:tc>
          <w:tcPr>
            <w:tcW w:w="1960" w:type="dxa"/>
            <w:shd w:val="clear" w:color="auto" w:fill="auto"/>
            <w:vAlign w:val="center"/>
          </w:tcPr>
          <w:p w14:paraId="255B4B8C">
            <w:pPr>
              <w:autoSpaceDE w:val="0"/>
              <w:autoSpaceDN w:val="0"/>
              <w:spacing w:before="1" w:line="249" w:lineRule="auto"/>
              <w:ind w:left="107" w:right="240"/>
              <w:rPr>
                <w:rFonts w:ascii="宋体" w:hAnsi="宋体" w:cs="宋体"/>
                <w:kern w:val="0"/>
                <w:sz w:val="20"/>
                <w:szCs w:val="20"/>
                <w:lang w:val="zh-CN" w:bidi="zh-CN"/>
              </w:rPr>
            </w:pPr>
            <w:r>
              <w:rPr>
                <w:rFonts w:hint="eastAsia" w:ascii="宋体" w:hAnsi="宋体" w:cs="宋体"/>
                <w:kern w:val="0"/>
                <w:sz w:val="20"/>
                <w:szCs w:val="20"/>
                <w:lang w:bidi="zh-CN"/>
              </w:rPr>
              <w:t>运输服务处</w:t>
            </w:r>
          </w:p>
        </w:tc>
        <w:tc>
          <w:tcPr>
            <w:tcW w:w="2084" w:type="dxa"/>
            <w:shd w:val="clear" w:color="auto" w:fill="auto"/>
            <w:vAlign w:val="center"/>
          </w:tcPr>
          <w:p w14:paraId="0A59EF50">
            <w:pPr>
              <w:autoSpaceDE w:val="0"/>
              <w:autoSpaceDN w:val="0"/>
              <w:spacing w:before="1"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珠江水运安全生产标准化评价机构</w:t>
            </w:r>
          </w:p>
        </w:tc>
        <w:tc>
          <w:tcPr>
            <w:tcW w:w="3609" w:type="dxa"/>
            <w:shd w:val="clear" w:color="auto" w:fill="auto"/>
            <w:vAlign w:val="center"/>
          </w:tcPr>
          <w:p w14:paraId="72C97F52">
            <w:pPr>
              <w:autoSpaceDE w:val="0"/>
              <w:autoSpaceDN w:val="0"/>
              <w:spacing w:before="112" w:line="249" w:lineRule="auto"/>
              <w:ind w:left="107" w:right="96"/>
              <w:rPr>
                <w:rFonts w:ascii="宋体" w:hAnsi="宋体" w:cs="宋体"/>
                <w:kern w:val="0"/>
                <w:sz w:val="20"/>
                <w:szCs w:val="20"/>
                <w:lang w:bidi="zh-CN"/>
              </w:rPr>
            </w:pPr>
            <w:r>
              <w:rPr>
                <w:rFonts w:hint="eastAsia" w:ascii="宋体" w:hAnsi="宋体" w:cs="宋体"/>
                <w:kern w:val="0"/>
                <w:sz w:val="20"/>
                <w:szCs w:val="20"/>
                <w:lang w:bidi="zh-CN"/>
              </w:rPr>
              <w:t>对交通运输企业安全生产标准化二、三级评价机构备案条件、管理制度、责任体系、评价活动管理、评审员管理、评价案卷、现场评价以及机构能力保持和建设等进行检查。</w:t>
            </w:r>
          </w:p>
        </w:tc>
        <w:tc>
          <w:tcPr>
            <w:tcW w:w="1240" w:type="dxa"/>
            <w:shd w:val="clear" w:color="auto" w:fill="auto"/>
            <w:vAlign w:val="center"/>
          </w:tcPr>
          <w:p w14:paraId="780B799F">
            <w:pPr>
              <w:autoSpaceDE w:val="0"/>
              <w:autoSpaceDN w:val="0"/>
              <w:spacing w:before="123"/>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10%</w:t>
            </w:r>
          </w:p>
        </w:tc>
        <w:tc>
          <w:tcPr>
            <w:tcW w:w="1271" w:type="dxa"/>
            <w:shd w:val="clear" w:color="auto" w:fill="auto"/>
            <w:vAlign w:val="center"/>
          </w:tcPr>
          <w:p w14:paraId="41CBC645">
            <w:pPr>
              <w:autoSpaceDE w:val="0"/>
              <w:autoSpaceDN w:val="0"/>
              <w:spacing w:before="123"/>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1次</w:t>
            </w:r>
          </w:p>
        </w:tc>
        <w:tc>
          <w:tcPr>
            <w:tcW w:w="1062" w:type="dxa"/>
            <w:shd w:val="clear" w:color="auto" w:fill="auto"/>
            <w:vAlign w:val="center"/>
          </w:tcPr>
          <w:p w14:paraId="61789099">
            <w:pPr>
              <w:autoSpaceDE w:val="0"/>
              <w:autoSpaceDN w:val="0"/>
              <w:spacing w:before="123"/>
              <w:ind w:left="87" w:right="79"/>
              <w:jc w:val="center"/>
              <w:rPr>
                <w:rFonts w:ascii="宋体" w:hAnsi="宋体" w:cs="宋体"/>
                <w:kern w:val="0"/>
                <w:sz w:val="20"/>
                <w:szCs w:val="20"/>
                <w:lang w:bidi="zh-CN"/>
              </w:rPr>
            </w:pPr>
            <w:r>
              <w:rPr>
                <w:rFonts w:hint="eastAsia" w:ascii="宋体" w:hAnsi="宋体" w:cs="宋体"/>
                <w:kern w:val="0"/>
                <w:sz w:val="20"/>
                <w:szCs w:val="20"/>
                <w:lang w:bidi="zh-CN"/>
              </w:rPr>
              <w:t>7月</w:t>
            </w:r>
          </w:p>
        </w:tc>
      </w:tr>
      <w:tr w14:paraId="7E91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4" w:hRule="atLeast"/>
          <w:jc w:val="center"/>
        </w:trPr>
        <w:tc>
          <w:tcPr>
            <w:tcW w:w="697" w:type="dxa"/>
            <w:shd w:val="clear" w:color="auto" w:fill="auto"/>
            <w:vAlign w:val="center"/>
          </w:tcPr>
          <w:p w14:paraId="59D9E8C0">
            <w:pPr>
              <w:autoSpaceDE w:val="0"/>
              <w:autoSpaceDN w:val="0"/>
              <w:spacing w:before="123"/>
              <w:ind w:left="10"/>
              <w:jc w:val="center"/>
              <w:rPr>
                <w:rFonts w:ascii="宋体" w:hAnsi="宋体" w:cs="宋体"/>
                <w:kern w:val="0"/>
                <w:sz w:val="20"/>
                <w:szCs w:val="20"/>
                <w:lang w:bidi="zh-CN"/>
              </w:rPr>
            </w:pPr>
            <w:r>
              <w:rPr>
                <w:rFonts w:hint="eastAsia" w:ascii="宋体" w:hAnsi="宋体" w:cs="宋体"/>
                <w:kern w:val="0"/>
                <w:sz w:val="20"/>
                <w:szCs w:val="20"/>
                <w:lang w:bidi="zh-CN"/>
              </w:rPr>
              <w:t>1.3</w:t>
            </w:r>
          </w:p>
        </w:tc>
        <w:tc>
          <w:tcPr>
            <w:tcW w:w="2703" w:type="dxa"/>
            <w:shd w:val="clear" w:color="auto" w:fill="auto"/>
            <w:vAlign w:val="center"/>
          </w:tcPr>
          <w:p w14:paraId="5C7B9CEB">
            <w:pPr>
              <w:autoSpaceDE w:val="0"/>
              <w:autoSpaceDN w:val="0"/>
              <w:spacing w:line="249" w:lineRule="auto"/>
              <w:ind w:left="108" w:right="146"/>
              <w:rPr>
                <w:rFonts w:ascii="宋体" w:hAnsi="宋体" w:cs="宋体"/>
                <w:kern w:val="0"/>
                <w:sz w:val="20"/>
                <w:szCs w:val="20"/>
                <w:lang w:bidi="zh-CN"/>
              </w:rPr>
            </w:pPr>
            <w:r>
              <w:rPr>
                <w:rFonts w:hint="eastAsia" w:ascii="宋体" w:hAnsi="宋体" w:cs="宋体"/>
                <w:kern w:val="0"/>
                <w:sz w:val="20"/>
                <w:szCs w:val="20"/>
                <w:lang w:bidi="zh-CN"/>
              </w:rPr>
              <w:t>内地（广东、广西、海南、福建）与港澳间海上运输市场监督检查</w:t>
            </w:r>
          </w:p>
        </w:tc>
        <w:tc>
          <w:tcPr>
            <w:tcW w:w="1960" w:type="dxa"/>
            <w:shd w:val="clear" w:color="auto" w:fill="auto"/>
            <w:vAlign w:val="center"/>
          </w:tcPr>
          <w:p w14:paraId="42F815BD">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运输服务处</w:t>
            </w:r>
          </w:p>
        </w:tc>
        <w:tc>
          <w:tcPr>
            <w:tcW w:w="2084" w:type="dxa"/>
            <w:shd w:val="clear" w:color="auto" w:fill="auto"/>
            <w:vAlign w:val="center"/>
          </w:tcPr>
          <w:p w14:paraId="55E41C6F">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港澳航线客船和危险品船</w:t>
            </w:r>
          </w:p>
        </w:tc>
        <w:tc>
          <w:tcPr>
            <w:tcW w:w="3609" w:type="dxa"/>
            <w:shd w:val="clear" w:color="auto" w:fill="auto"/>
            <w:vAlign w:val="center"/>
          </w:tcPr>
          <w:p w14:paraId="3F397DF2">
            <w:pPr>
              <w:autoSpaceDE w:val="0"/>
              <w:autoSpaceDN w:val="0"/>
              <w:spacing w:line="249" w:lineRule="auto"/>
              <w:ind w:left="107" w:right="96"/>
              <w:rPr>
                <w:rFonts w:ascii="宋体" w:hAnsi="宋体" w:cs="宋体"/>
                <w:kern w:val="0"/>
                <w:sz w:val="20"/>
                <w:szCs w:val="20"/>
                <w:lang w:bidi="zh-CN"/>
              </w:rPr>
            </w:pPr>
            <w:r>
              <w:rPr>
                <w:rFonts w:hint="eastAsia" w:ascii="宋体" w:hAnsi="宋体" w:cs="宋体"/>
                <w:kern w:val="0"/>
                <w:sz w:val="20"/>
                <w:szCs w:val="20"/>
                <w:lang w:bidi="zh-CN"/>
              </w:rPr>
              <w:t>港澳航线客船、危险品船运输企业资质、管理人员配备、船员管理情况、运力资质及生产经营管理和安全管理基本制度等情况。</w:t>
            </w:r>
          </w:p>
        </w:tc>
        <w:tc>
          <w:tcPr>
            <w:tcW w:w="1240" w:type="dxa"/>
            <w:shd w:val="clear" w:color="auto" w:fill="auto"/>
            <w:vAlign w:val="center"/>
          </w:tcPr>
          <w:p w14:paraId="1C19AEF3">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5%</w:t>
            </w:r>
          </w:p>
        </w:tc>
        <w:tc>
          <w:tcPr>
            <w:tcW w:w="1271" w:type="dxa"/>
            <w:shd w:val="clear" w:color="auto" w:fill="auto"/>
            <w:vAlign w:val="center"/>
          </w:tcPr>
          <w:p w14:paraId="5D31E2BC">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1次</w:t>
            </w:r>
          </w:p>
        </w:tc>
        <w:tc>
          <w:tcPr>
            <w:tcW w:w="1062" w:type="dxa"/>
            <w:shd w:val="clear" w:color="auto" w:fill="auto"/>
            <w:vAlign w:val="center"/>
          </w:tcPr>
          <w:p w14:paraId="4927B2CD">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9月</w:t>
            </w:r>
          </w:p>
        </w:tc>
      </w:tr>
      <w:tr w14:paraId="7C50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4626" w:type="dxa"/>
            <w:gridSpan w:val="8"/>
            <w:shd w:val="clear" w:color="auto" w:fill="auto"/>
            <w:vAlign w:val="center"/>
          </w:tcPr>
          <w:p w14:paraId="352EB6CB">
            <w:pPr>
              <w:autoSpaceDE w:val="0"/>
              <w:autoSpaceDN w:val="0"/>
              <w:spacing w:before="123"/>
              <w:ind w:left="87" w:right="79" w:firstLine="200" w:firstLineChars="100"/>
              <w:rPr>
                <w:rFonts w:ascii="宋体" w:hAnsi="宋体" w:cs="宋体"/>
                <w:kern w:val="0"/>
                <w:sz w:val="20"/>
                <w:szCs w:val="20"/>
                <w:lang w:bidi="zh-CN"/>
              </w:rPr>
            </w:pPr>
            <w:r>
              <w:rPr>
                <w:rFonts w:hint="eastAsia" w:ascii="宋体" w:hAnsi="宋体" w:cs="宋体"/>
                <w:kern w:val="0"/>
                <w:sz w:val="20"/>
                <w:szCs w:val="20"/>
                <w:lang w:bidi="zh-CN"/>
              </w:rPr>
              <w:t>2.琼州海峡客滚运输市场监督检查</w:t>
            </w:r>
          </w:p>
        </w:tc>
      </w:tr>
      <w:tr w14:paraId="0085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697" w:type="dxa"/>
            <w:vMerge w:val="restart"/>
            <w:shd w:val="clear" w:color="auto" w:fill="auto"/>
            <w:vAlign w:val="center"/>
          </w:tcPr>
          <w:p w14:paraId="4B5507D2">
            <w:pPr>
              <w:autoSpaceDE w:val="0"/>
              <w:autoSpaceDN w:val="0"/>
              <w:spacing w:before="123"/>
              <w:ind w:left="10"/>
              <w:jc w:val="center"/>
              <w:rPr>
                <w:rFonts w:ascii="宋体" w:hAnsi="宋体" w:cs="宋体"/>
                <w:kern w:val="0"/>
                <w:sz w:val="20"/>
                <w:szCs w:val="20"/>
                <w:lang w:bidi="zh-CN"/>
              </w:rPr>
            </w:pPr>
            <w:r>
              <w:rPr>
                <w:rFonts w:hint="eastAsia" w:ascii="宋体" w:hAnsi="宋体" w:cs="宋体"/>
                <w:kern w:val="0"/>
                <w:sz w:val="20"/>
                <w:szCs w:val="20"/>
                <w:lang w:bidi="zh-CN"/>
              </w:rPr>
              <w:t>2.1</w:t>
            </w:r>
          </w:p>
        </w:tc>
        <w:tc>
          <w:tcPr>
            <w:tcW w:w="2703" w:type="dxa"/>
            <w:vMerge w:val="restart"/>
            <w:shd w:val="clear" w:color="auto" w:fill="auto"/>
            <w:vAlign w:val="center"/>
          </w:tcPr>
          <w:p w14:paraId="765B0F18">
            <w:pPr>
              <w:autoSpaceDE w:val="0"/>
              <w:autoSpaceDN w:val="0"/>
              <w:spacing w:line="249" w:lineRule="auto"/>
              <w:ind w:left="108" w:right="146"/>
              <w:rPr>
                <w:rFonts w:ascii="宋体" w:hAnsi="宋体" w:cs="宋体"/>
                <w:kern w:val="0"/>
                <w:sz w:val="20"/>
                <w:szCs w:val="20"/>
                <w:lang w:bidi="zh-CN"/>
              </w:rPr>
            </w:pPr>
            <w:r>
              <w:rPr>
                <w:rFonts w:hint="eastAsia" w:ascii="宋体" w:hAnsi="宋体" w:cs="宋体"/>
                <w:kern w:val="0"/>
                <w:sz w:val="20"/>
                <w:szCs w:val="20"/>
                <w:lang w:bidi="zh-CN"/>
              </w:rPr>
              <w:t>琼州海峡</w:t>
            </w:r>
            <w:r>
              <w:rPr>
                <w:rFonts w:ascii="宋体" w:hAnsi="宋体" w:cs="宋体"/>
                <w:kern w:val="0"/>
                <w:sz w:val="20"/>
                <w:szCs w:val="20"/>
                <w:lang w:val="zh-CN" w:bidi="zh-CN"/>
              </w:rPr>
              <w:t>省际客船和危险品船运输市场监督检</w:t>
            </w:r>
            <w:r>
              <w:rPr>
                <w:rFonts w:hint="eastAsia" w:ascii="宋体" w:hAnsi="宋体" w:cs="宋体"/>
                <w:kern w:val="0"/>
                <w:sz w:val="20"/>
                <w:szCs w:val="20"/>
                <w:lang w:val="en-US" w:bidi="zh-CN"/>
              </w:rPr>
              <w:t>查</w:t>
            </w:r>
          </w:p>
        </w:tc>
        <w:tc>
          <w:tcPr>
            <w:tcW w:w="1960" w:type="dxa"/>
            <w:vMerge w:val="restart"/>
            <w:shd w:val="clear" w:color="auto" w:fill="auto"/>
            <w:vAlign w:val="center"/>
          </w:tcPr>
          <w:p w14:paraId="5F6D9EBA">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运输服务处</w:t>
            </w:r>
          </w:p>
        </w:tc>
        <w:tc>
          <w:tcPr>
            <w:tcW w:w="2084" w:type="dxa"/>
            <w:shd w:val="clear" w:color="auto" w:fill="auto"/>
            <w:vAlign w:val="center"/>
          </w:tcPr>
          <w:p w14:paraId="5590CD28">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琼州海峡省际客运及危险品运输企业</w:t>
            </w:r>
          </w:p>
        </w:tc>
        <w:tc>
          <w:tcPr>
            <w:tcW w:w="3609" w:type="dxa"/>
            <w:vMerge w:val="restart"/>
            <w:shd w:val="clear" w:color="auto" w:fill="auto"/>
            <w:vAlign w:val="center"/>
          </w:tcPr>
          <w:p w14:paraId="3B2D109B">
            <w:pPr>
              <w:autoSpaceDE w:val="0"/>
              <w:autoSpaceDN w:val="0"/>
              <w:spacing w:line="249" w:lineRule="auto"/>
              <w:ind w:left="107" w:right="96"/>
              <w:rPr>
                <w:rFonts w:ascii="宋体" w:hAnsi="宋体" w:cs="宋体"/>
                <w:kern w:val="0"/>
                <w:sz w:val="20"/>
                <w:szCs w:val="20"/>
                <w:lang w:bidi="zh-CN"/>
              </w:rPr>
            </w:pPr>
            <w:r>
              <w:rPr>
                <w:rFonts w:hint="eastAsia" w:ascii="宋体" w:hAnsi="宋体" w:cs="宋体"/>
                <w:kern w:val="0"/>
                <w:sz w:val="20"/>
                <w:szCs w:val="20"/>
                <w:lang w:bidi="zh-CN"/>
              </w:rPr>
              <w:t>对琼州海峡水路运输法规标准执行情况、市场准入情况（包括企业和管理人员情况）、运力调控执行情况、运输秩序、应急体系建设情况、信用建设情况等进行监督检查。</w:t>
            </w:r>
          </w:p>
        </w:tc>
        <w:tc>
          <w:tcPr>
            <w:tcW w:w="1240" w:type="dxa"/>
            <w:shd w:val="clear" w:color="auto" w:fill="auto"/>
            <w:vAlign w:val="center"/>
          </w:tcPr>
          <w:p w14:paraId="0344E8ED">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20</w:t>
            </w:r>
            <w:r>
              <w:rPr>
                <w:rFonts w:hint="eastAsia" w:ascii="宋体" w:hAnsi="宋体" w:cs="宋体"/>
                <w:kern w:val="0"/>
                <w:sz w:val="20"/>
                <w:szCs w:val="20"/>
                <w:lang w:val="zh-CN" w:bidi="zh-CN"/>
              </w:rPr>
              <w:t>%</w:t>
            </w:r>
          </w:p>
        </w:tc>
        <w:tc>
          <w:tcPr>
            <w:tcW w:w="1271" w:type="dxa"/>
            <w:vMerge w:val="restart"/>
            <w:shd w:val="clear" w:color="auto" w:fill="auto"/>
            <w:vAlign w:val="center"/>
          </w:tcPr>
          <w:p w14:paraId="20188519">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1</w:t>
            </w:r>
            <w:r>
              <w:rPr>
                <w:rFonts w:hint="eastAsia" w:ascii="宋体" w:hAnsi="宋体" w:cs="宋体"/>
                <w:kern w:val="0"/>
                <w:sz w:val="20"/>
                <w:szCs w:val="20"/>
                <w:lang w:val="zh-CN" w:bidi="zh-CN"/>
              </w:rPr>
              <w:t>次</w:t>
            </w:r>
          </w:p>
        </w:tc>
        <w:tc>
          <w:tcPr>
            <w:tcW w:w="1062" w:type="dxa"/>
            <w:vMerge w:val="restart"/>
            <w:shd w:val="clear" w:color="auto" w:fill="auto"/>
            <w:vAlign w:val="center"/>
          </w:tcPr>
          <w:p w14:paraId="6DAB03C5">
            <w:pPr>
              <w:autoSpaceDE w:val="0"/>
              <w:autoSpaceDN w:val="0"/>
              <w:spacing w:before="9"/>
              <w:jc w:val="center"/>
              <w:rPr>
                <w:rFonts w:ascii="宋体" w:hAnsi="宋体" w:cs="宋体"/>
                <w:kern w:val="0"/>
                <w:sz w:val="20"/>
                <w:szCs w:val="20"/>
                <w:lang w:bidi="zh-CN"/>
              </w:rPr>
            </w:pPr>
            <w:r>
              <w:rPr>
                <w:rFonts w:hint="eastAsia" w:ascii="宋体" w:hAnsi="宋体" w:cs="宋体"/>
                <w:kern w:val="0"/>
                <w:sz w:val="20"/>
                <w:szCs w:val="20"/>
                <w:lang w:bidi="zh-CN"/>
              </w:rPr>
              <w:t>8</w:t>
            </w:r>
            <w:r>
              <w:rPr>
                <w:rFonts w:hint="eastAsia" w:ascii="宋体" w:hAnsi="宋体" w:cs="宋体"/>
                <w:kern w:val="0"/>
                <w:sz w:val="20"/>
                <w:szCs w:val="20"/>
                <w:lang w:val="zh-CN" w:bidi="zh-CN"/>
              </w:rPr>
              <w:t>月</w:t>
            </w:r>
          </w:p>
        </w:tc>
      </w:tr>
      <w:tr w14:paraId="4D81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697" w:type="dxa"/>
            <w:vMerge w:val="continue"/>
            <w:shd w:val="clear" w:color="auto" w:fill="auto"/>
            <w:vAlign w:val="center"/>
          </w:tcPr>
          <w:p w14:paraId="38F615FC">
            <w:pPr>
              <w:autoSpaceDE w:val="0"/>
              <w:autoSpaceDN w:val="0"/>
              <w:spacing w:line="249" w:lineRule="auto"/>
              <w:ind w:left="107" w:right="240"/>
              <w:rPr>
                <w:rFonts w:ascii="宋体" w:hAnsi="宋体" w:cs="宋体"/>
                <w:kern w:val="0"/>
                <w:sz w:val="22"/>
                <w:lang w:val="zh-CN" w:bidi="zh-CN"/>
              </w:rPr>
            </w:pPr>
          </w:p>
        </w:tc>
        <w:tc>
          <w:tcPr>
            <w:tcW w:w="2703" w:type="dxa"/>
            <w:vMerge w:val="continue"/>
            <w:shd w:val="clear" w:color="auto" w:fill="auto"/>
            <w:vAlign w:val="center"/>
          </w:tcPr>
          <w:p w14:paraId="13EA1007">
            <w:pPr>
              <w:autoSpaceDE w:val="0"/>
              <w:autoSpaceDN w:val="0"/>
              <w:spacing w:line="249" w:lineRule="auto"/>
              <w:ind w:left="107" w:right="240"/>
              <w:rPr>
                <w:rFonts w:ascii="宋体" w:hAnsi="宋体" w:cs="宋体"/>
                <w:kern w:val="0"/>
                <w:sz w:val="22"/>
                <w:lang w:val="zh-CN" w:bidi="zh-CN"/>
              </w:rPr>
            </w:pPr>
          </w:p>
        </w:tc>
        <w:tc>
          <w:tcPr>
            <w:tcW w:w="1960" w:type="dxa"/>
            <w:vMerge w:val="continue"/>
            <w:shd w:val="clear" w:color="auto" w:fill="auto"/>
            <w:vAlign w:val="center"/>
          </w:tcPr>
          <w:p w14:paraId="46DD3666">
            <w:pPr>
              <w:autoSpaceDE w:val="0"/>
              <w:autoSpaceDN w:val="0"/>
              <w:spacing w:line="249" w:lineRule="auto"/>
              <w:ind w:left="107" w:right="240"/>
              <w:rPr>
                <w:rFonts w:ascii="宋体" w:hAnsi="宋体" w:cs="宋体"/>
                <w:kern w:val="0"/>
                <w:sz w:val="22"/>
                <w:lang w:val="zh-CN" w:bidi="zh-CN"/>
              </w:rPr>
            </w:pPr>
          </w:p>
        </w:tc>
        <w:tc>
          <w:tcPr>
            <w:tcW w:w="2084" w:type="dxa"/>
            <w:shd w:val="clear" w:color="auto" w:fill="auto"/>
            <w:vAlign w:val="center"/>
          </w:tcPr>
          <w:p w14:paraId="37B6FBC1">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琼州海峡省际客运及危险品运输船舶</w:t>
            </w:r>
          </w:p>
        </w:tc>
        <w:tc>
          <w:tcPr>
            <w:tcW w:w="3609" w:type="dxa"/>
            <w:vMerge w:val="continue"/>
            <w:shd w:val="clear" w:color="auto" w:fill="auto"/>
            <w:vAlign w:val="center"/>
          </w:tcPr>
          <w:p w14:paraId="008E4F3B">
            <w:pPr>
              <w:autoSpaceDE w:val="0"/>
              <w:autoSpaceDN w:val="0"/>
              <w:spacing w:line="249" w:lineRule="auto"/>
              <w:ind w:left="107" w:right="240"/>
              <w:rPr>
                <w:rFonts w:ascii="宋体" w:hAnsi="宋体" w:cs="宋体"/>
                <w:kern w:val="0"/>
                <w:sz w:val="20"/>
                <w:szCs w:val="20"/>
                <w:lang w:bidi="zh-CN"/>
              </w:rPr>
            </w:pPr>
          </w:p>
        </w:tc>
        <w:tc>
          <w:tcPr>
            <w:tcW w:w="1240" w:type="dxa"/>
            <w:shd w:val="clear" w:color="auto" w:fill="auto"/>
            <w:vAlign w:val="center"/>
          </w:tcPr>
          <w:p w14:paraId="4DE147C1">
            <w:pPr>
              <w:autoSpaceDE w:val="0"/>
              <w:autoSpaceDN w:val="0"/>
              <w:spacing w:line="249" w:lineRule="auto"/>
              <w:ind w:right="240"/>
              <w:jc w:val="center"/>
              <w:rPr>
                <w:rFonts w:ascii="宋体" w:hAnsi="宋体" w:cs="宋体"/>
                <w:kern w:val="0"/>
                <w:sz w:val="20"/>
                <w:szCs w:val="20"/>
                <w:lang w:bidi="zh-CN"/>
              </w:rPr>
            </w:pPr>
            <w:r>
              <w:rPr>
                <w:rFonts w:hint="eastAsia" w:ascii="宋体" w:hAnsi="宋体" w:cs="宋体"/>
                <w:kern w:val="0"/>
                <w:sz w:val="20"/>
                <w:szCs w:val="20"/>
                <w:lang w:bidi="zh-CN"/>
              </w:rPr>
              <w:t xml:space="preserve">  5%</w:t>
            </w:r>
          </w:p>
        </w:tc>
        <w:tc>
          <w:tcPr>
            <w:tcW w:w="1271" w:type="dxa"/>
            <w:vMerge w:val="continue"/>
            <w:shd w:val="clear" w:color="auto" w:fill="auto"/>
            <w:vAlign w:val="center"/>
          </w:tcPr>
          <w:p w14:paraId="45343F4D">
            <w:pPr>
              <w:autoSpaceDE w:val="0"/>
              <w:autoSpaceDN w:val="0"/>
              <w:spacing w:line="249" w:lineRule="auto"/>
              <w:ind w:left="107" w:right="240"/>
              <w:rPr>
                <w:rFonts w:ascii="宋体" w:hAnsi="宋体" w:cs="宋体"/>
                <w:kern w:val="0"/>
                <w:sz w:val="20"/>
                <w:szCs w:val="20"/>
                <w:lang w:bidi="zh-CN"/>
              </w:rPr>
            </w:pPr>
          </w:p>
        </w:tc>
        <w:tc>
          <w:tcPr>
            <w:tcW w:w="1062" w:type="dxa"/>
            <w:vMerge w:val="continue"/>
            <w:shd w:val="clear" w:color="auto" w:fill="auto"/>
            <w:vAlign w:val="center"/>
          </w:tcPr>
          <w:p w14:paraId="07960C99">
            <w:pPr>
              <w:autoSpaceDE w:val="0"/>
              <w:autoSpaceDN w:val="0"/>
              <w:spacing w:line="249" w:lineRule="auto"/>
              <w:ind w:left="107" w:right="240"/>
              <w:rPr>
                <w:rFonts w:ascii="宋体" w:hAnsi="宋体" w:cs="宋体"/>
                <w:kern w:val="0"/>
                <w:sz w:val="20"/>
                <w:szCs w:val="20"/>
                <w:lang w:bidi="zh-CN"/>
              </w:rPr>
            </w:pPr>
          </w:p>
        </w:tc>
      </w:tr>
      <w:tr w14:paraId="58F6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4" w:hRule="atLeast"/>
          <w:jc w:val="center"/>
        </w:trPr>
        <w:tc>
          <w:tcPr>
            <w:tcW w:w="697" w:type="dxa"/>
            <w:shd w:val="clear" w:color="auto" w:fill="auto"/>
            <w:vAlign w:val="center"/>
          </w:tcPr>
          <w:p w14:paraId="04CAD7AA">
            <w:pPr>
              <w:autoSpaceDE w:val="0"/>
              <w:autoSpaceDN w:val="0"/>
              <w:spacing w:before="123"/>
              <w:ind w:left="10"/>
              <w:jc w:val="center"/>
              <w:rPr>
                <w:rFonts w:ascii="宋体" w:hAnsi="宋体" w:cs="宋体"/>
                <w:kern w:val="0"/>
                <w:sz w:val="20"/>
                <w:szCs w:val="20"/>
                <w:lang w:bidi="zh-CN"/>
              </w:rPr>
            </w:pPr>
            <w:r>
              <w:rPr>
                <w:rFonts w:hint="eastAsia" w:ascii="宋体" w:hAnsi="宋体" w:cs="宋体"/>
                <w:kern w:val="0"/>
                <w:sz w:val="20"/>
                <w:szCs w:val="20"/>
                <w:lang w:bidi="zh-CN"/>
              </w:rPr>
              <w:t>2.2</w:t>
            </w:r>
          </w:p>
        </w:tc>
        <w:tc>
          <w:tcPr>
            <w:tcW w:w="2703" w:type="dxa"/>
            <w:shd w:val="clear" w:color="auto" w:fill="auto"/>
            <w:vAlign w:val="center"/>
          </w:tcPr>
          <w:p w14:paraId="72CDF5D9">
            <w:pPr>
              <w:autoSpaceDE w:val="0"/>
              <w:autoSpaceDN w:val="0"/>
              <w:spacing w:line="249" w:lineRule="auto"/>
              <w:ind w:left="108" w:right="146"/>
              <w:rPr>
                <w:rFonts w:ascii="宋体" w:hAnsi="宋体" w:cs="宋体"/>
                <w:kern w:val="0"/>
                <w:sz w:val="20"/>
                <w:szCs w:val="20"/>
                <w:lang w:bidi="zh-CN"/>
              </w:rPr>
            </w:pPr>
            <w:r>
              <w:rPr>
                <w:rFonts w:hint="eastAsia" w:ascii="宋体" w:hAnsi="宋体" w:cs="宋体"/>
                <w:kern w:val="0"/>
                <w:sz w:val="20"/>
                <w:szCs w:val="20"/>
                <w:lang w:bidi="zh-CN"/>
              </w:rPr>
              <w:t>琼州海峡客滚运输模式监督检查</w:t>
            </w:r>
            <w:bookmarkStart w:id="0" w:name="_GoBack"/>
            <w:bookmarkEnd w:id="0"/>
          </w:p>
        </w:tc>
        <w:tc>
          <w:tcPr>
            <w:tcW w:w="1960" w:type="dxa"/>
            <w:shd w:val="clear" w:color="auto" w:fill="auto"/>
            <w:vAlign w:val="center"/>
          </w:tcPr>
          <w:p w14:paraId="7D72E1DE">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运输服务处</w:t>
            </w:r>
          </w:p>
        </w:tc>
        <w:tc>
          <w:tcPr>
            <w:tcW w:w="2084" w:type="dxa"/>
            <w:shd w:val="clear" w:color="auto" w:fill="auto"/>
            <w:vAlign w:val="center"/>
          </w:tcPr>
          <w:p w14:paraId="43373C26">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琼州海峡省际客船运输企业及相关港口企业</w:t>
            </w:r>
          </w:p>
        </w:tc>
        <w:tc>
          <w:tcPr>
            <w:tcW w:w="3609" w:type="dxa"/>
            <w:shd w:val="clear" w:color="auto" w:fill="auto"/>
            <w:vAlign w:val="center"/>
          </w:tcPr>
          <w:p w14:paraId="207951B3">
            <w:pPr>
              <w:autoSpaceDE w:val="0"/>
              <w:autoSpaceDN w:val="0"/>
              <w:spacing w:line="249" w:lineRule="auto"/>
              <w:ind w:left="107" w:right="96"/>
              <w:rPr>
                <w:rFonts w:ascii="宋体" w:hAnsi="宋体" w:cs="宋体"/>
                <w:kern w:val="0"/>
                <w:sz w:val="20"/>
                <w:szCs w:val="20"/>
                <w:lang w:bidi="zh-CN"/>
              </w:rPr>
            </w:pPr>
            <w:r>
              <w:rPr>
                <w:rFonts w:hint="eastAsia" w:ascii="宋体" w:hAnsi="宋体" w:cs="宋体"/>
                <w:kern w:val="0"/>
                <w:sz w:val="20"/>
                <w:szCs w:val="20"/>
                <w:lang w:bidi="zh-CN"/>
              </w:rPr>
              <w:t>琼州海峡客滚船水路运输船舶投入情况、船舶调度计划、发班和到港情况、锚泊情况、港口泊位利用情况、运输模式整体适应情况等进行监督检查。</w:t>
            </w:r>
          </w:p>
        </w:tc>
        <w:tc>
          <w:tcPr>
            <w:tcW w:w="1240" w:type="dxa"/>
            <w:shd w:val="clear" w:color="auto" w:fill="auto"/>
            <w:vAlign w:val="center"/>
          </w:tcPr>
          <w:p w14:paraId="5639B436">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20%</w:t>
            </w:r>
          </w:p>
        </w:tc>
        <w:tc>
          <w:tcPr>
            <w:tcW w:w="1271" w:type="dxa"/>
            <w:shd w:val="clear" w:color="auto" w:fill="auto"/>
            <w:vAlign w:val="center"/>
          </w:tcPr>
          <w:p w14:paraId="502110D9">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1次</w:t>
            </w:r>
          </w:p>
        </w:tc>
        <w:tc>
          <w:tcPr>
            <w:tcW w:w="1062" w:type="dxa"/>
            <w:shd w:val="clear" w:color="auto" w:fill="auto"/>
            <w:vAlign w:val="center"/>
          </w:tcPr>
          <w:p w14:paraId="6D0CC237">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8月</w:t>
            </w:r>
          </w:p>
        </w:tc>
      </w:tr>
      <w:tr w14:paraId="75A0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atLeast"/>
          <w:jc w:val="center"/>
        </w:trPr>
        <w:tc>
          <w:tcPr>
            <w:tcW w:w="697" w:type="dxa"/>
            <w:shd w:val="clear" w:color="auto" w:fill="auto"/>
            <w:vAlign w:val="center"/>
          </w:tcPr>
          <w:p w14:paraId="4DAE3D2D">
            <w:pPr>
              <w:autoSpaceDE w:val="0"/>
              <w:autoSpaceDN w:val="0"/>
              <w:spacing w:before="123"/>
              <w:ind w:left="10"/>
              <w:jc w:val="center"/>
              <w:rPr>
                <w:rFonts w:ascii="宋体" w:hAnsi="宋体" w:cs="宋体"/>
                <w:kern w:val="0"/>
                <w:sz w:val="20"/>
                <w:szCs w:val="20"/>
                <w:lang w:bidi="zh-CN"/>
              </w:rPr>
            </w:pPr>
            <w:r>
              <w:rPr>
                <w:rFonts w:hint="eastAsia" w:ascii="宋体" w:hAnsi="宋体" w:cs="宋体"/>
                <w:kern w:val="0"/>
                <w:sz w:val="20"/>
                <w:szCs w:val="20"/>
                <w:lang w:bidi="zh-CN"/>
              </w:rPr>
              <w:t>2.3</w:t>
            </w:r>
          </w:p>
        </w:tc>
        <w:tc>
          <w:tcPr>
            <w:tcW w:w="2703" w:type="dxa"/>
            <w:shd w:val="clear" w:color="auto" w:fill="auto"/>
            <w:vAlign w:val="center"/>
          </w:tcPr>
          <w:p w14:paraId="55E4398A">
            <w:pPr>
              <w:autoSpaceDE w:val="0"/>
              <w:autoSpaceDN w:val="0"/>
              <w:spacing w:line="249" w:lineRule="auto"/>
              <w:ind w:left="108" w:right="146"/>
              <w:rPr>
                <w:rFonts w:ascii="宋体" w:hAnsi="宋体" w:cs="宋体"/>
                <w:kern w:val="0"/>
                <w:sz w:val="20"/>
                <w:szCs w:val="20"/>
                <w:lang w:bidi="zh-CN"/>
              </w:rPr>
            </w:pPr>
            <w:r>
              <w:rPr>
                <w:rFonts w:hint="eastAsia" w:ascii="宋体" w:hAnsi="宋体" w:cs="宋体"/>
                <w:kern w:val="0"/>
                <w:sz w:val="20"/>
                <w:szCs w:val="20"/>
                <w:lang w:bidi="zh-CN"/>
              </w:rPr>
              <w:t>琼州海峡客滚运输文明服务工作监督检查</w:t>
            </w:r>
          </w:p>
        </w:tc>
        <w:tc>
          <w:tcPr>
            <w:tcW w:w="1960" w:type="dxa"/>
            <w:shd w:val="clear" w:color="auto" w:fill="auto"/>
            <w:vAlign w:val="center"/>
          </w:tcPr>
          <w:p w14:paraId="2A83C8A7">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运输服务处</w:t>
            </w:r>
          </w:p>
        </w:tc>
        <w:tc>
          <w:tcPr>
            <w:tcW w:w="2084" w:type="dxa"/>
            <w:shd w:val="clear" w:color="auto" w:fill="auto"/>
            <w:vAlign w:val="center"/>
          </w:tcPr>
          <w:p w14:paraId="40ABE0B5">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琼州海峡省际客船运输企业及相关港口企业</w:t>
            </w:r>
          </w:p>
        </w:tc>
        <w:tc>
          <w:tcPr>
            <w:tcW w:w="3609" w:type="dxa"/>
            <w:shd w:val="clear" w:color="auto" w:fill="auto"/>
            <w:vAlign w:val="center"/>
          </w:tcPr>
          <w:p w14:paraId="5022473B">
            <w:pPr>
              <w:autoSpaceDE w:val="0"/>
              <w:autoSpaceDN w:val="0"/>
              <w:spacing w:line="249" w:lineRule="auto"/>
              <w:ind w:left="107" w:right="96"/>
              <w:rPr>
                <w:rFonts w:ascii="宋体" w:hAnsi="宋体" w:cs="宋体"/>
                <w:kern w:val="0"/>
                <w:sz w:val="20"/>
                <w:szCs w:val="20"/>
                <w:lang w:bidi="zh-CN"/>
              </w:rPr>
            </w:pPr>
            <w:r>
              <w:rPr>
                <w:rFonts w:hint="eastAsia" w:ascii="宋体" w:hAnsi="宋体" w:cs="宋体"/>
                <w:kern w:val="0"/>
                <w:sz w:val="20"/>
                <w:szCs w:val="20"/>
                <w:lang w:bidi="zh-CN"/>
              </w:rPr>
              <w:t>琼州海峡客滚运输文明服务质量管理要求落实情况（包括管理体系及管理机构），港口经营人和客滚运输企业环境、卫生、信息、安全、设施设备等服务质量要求落实情况，旅客投诉建议处理情况等进行监督检查。</w:t>
            </w:r>
          </w:p>
        </w:tc>
        <w:tc>
          <w:tcPr>
            <w:tcW w:w="1240" w:type="dxa"/>
            <w:shd w:val="clear" w:color="auto" w:fill="auto"/>
            <w:vAlign w:val="center"/>
          </w:tcPr>
          <w:p w14:paraId="42E8BB99">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20%</w:t>
            </w:r>
          </w:p>
        </w:tc>
        <w:tc>
          <w:tcPr>
            <w:tcW w:w="1271" w:type="dxa"/>
            <w:shd w:val="clear" w:color="auto" w:fill="auto"/>
            <w:vAlign w:val="center"/>
          </w:tcPr>
          <w:p w14:paraId="7B3C4393">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1次</w:t>
            </w:r>
          </w:p>
        </w:tc>
        <w:tc>
          <w:tcPr>
            <w:tcW w:w="1062" w:type="dxa"/>
            <w:shd w:val="clear" w:color="auto" w:fill="auto"/>
            <w:vAlign w:val="center"/>
          </w:tcPr>
          <w:p w14:paraId="19309193">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8月</w:t>
            </w:r>
          </w:p>
        </w:tc>
      </w:tr>
      <w:tr w14:paraId="7B00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697" w:type="dxa"/>
            <w:vMerge w:val="restart"/>
            <w:shd w:val="clear" w:color="auto" w:fill="auto"/>
            <w:vAlign w:val="center"/>
          </w:tcPr>
          <w:p w14:paraId="12DD794D">
            <w:pPr>
              <w:autoSpaceDE w:val="0"/>
              <w:autoSpaceDN w:val="0"/>
              <w:spacing w:before="123"/>
              <w:ind w:left="10"/>
              <w:jc w:val="center"/>
              <w:rPr>
                <w:rFonts w:ascii="宋体" w:hAnsi="宋体" w:cs="宋体"/>
                <w:kern w:val="0"/>
                <w:sz w:val="20"/>
                <w:szCs w:val="20"/>
                <w:lang w:bidi="zh-CN"/>
              </w:rPr>
            </w:pPr>
            <w:r>
              <w:rPr>
                <w:rFonts w:hint="eastAsia" w:ascii="宋体" w:hAnsi="宋体" w:cs="宋体"/>
                <w:kern w:val="0"/>
                <w:sz w:val="20"/>
                <w:szCs w:val="20"/>
                <w:lang w:bidi="zh-CN"/>
              </w:rPr>
              <w:t>2.4</w:t>
            </w:r>
          </w:p>
        </w:tc>
        <w:tc>
          <w:tcPr>
            <w:tcW w:w="2703" w:type="dxa"/>
            <w:vMerge w:val="restart"/>
            <w:shd w:val="clear" w:color="auto" w:fill="auto"/>
            <w:vAlign w:val="center"/>
          </w:tcPr>
          <w:p w14:paraId="4CDDF7B2">
            <w:pPr>
              <w:autoSpaceDE w:val="0"/>
              <w:autoSpaceDN w:val="0"/>
              <w:spacing w:line="249" w:lineRule="auto"/>
              <w:ind w:left="108" w:right="146"/>
              <w:rPr>
                <w:rFonts w:ascii="宋体" w:hAnsi="宋体" w:cs="宋体"/>
                <w:kern w:val="0"/>
                <w:sz w:val="20"/>
                <w:szCs w:val="20"/>
                <w:lang w:bidi="zh-CN"/>
              </w:rPr>
            </w:pPr>
            <w:r>
              <w:rPr>
                <w:rFonts w:hint="eastAsia" w:ascii="宋体" w:hAnsi="宋体" w:cs="宋体"/>
                <w:kern w:val="0"/>
                <w:sz w:val="20"/>
                <w:szCs w:val="20"/>
                <w:lang w:bidi="zh-CN"/>
              </w:rPr>
              <w:t>琼州海峡水路运输旅客实名制监督检查</w:t>
            </w:r>
          </w:p>
        </w:tc>
        <w:tc>
          <w:tcPr>
            <w:tcW w:w="1960" w:type="dxa"/>
            <w:vMerge w:val="restart"/>
            <w:shd w:val="clear" w:color="auto" w:fill="auto"/>
            <w:vAlign w:val="center"/>
          </w:tcPr>
          <w:p w14:paraId="4BF2B8BE">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运输服务处</w:t>
            </w:r>
          </w:p>
        </w:tc>
        <w:tc>
          <w:tcPr>
            <w:tcW w:w="2084" w:type="dxa"/>
            <w:shd w:val="clear" w:color="auto" w:fill="auto"/>
            <w:vAlign w:val="center"/>
          </w:tcPr>
          <w:p w14:paraId="660ECC58">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琼州海峡省际客船运输企业及相关港口企业</w:t>
            </w:r>
          </w:p>
        </w:tc>
        <w:tc>
          <w:tcPr>
            <w:tcW w:w="3609" w:type="dxa"/>
            <w:vMerge w:val="restart"/>
            <w:shd w:val="clear" w:color="auto" w:fill="auto"/>
            <w:vAlign w:val="center"/>
          </w:tcPr>
          <w:p w14:paraId="78B541BE">
            <w:pPr>
              <w:autoSpaceDE w:val="0"/>
              <w:autoSpaceDN w:val="0"/>
              <w:spacing w:line="249" w:lineRule="auto"/>
              <w:ind w:left="107" w:right="96"/>
              <w:rPr>
                <w:rFonts w:ascii="宋体" w:hAnsi="宋体" w:cs="宋体"/>
                <w:kern w:val="0"/>
                <w:sz w:val="20"/>
                <w:szCs w:val="20"/>
                <w:lang w:bidi="zh-CN"/>
              </w:rPr>
            </w:pPr>
            <w:r>
              <w:rPr>
                <w:rFonts w:hint="eastAsia" w:ascii="宋体" w:hAnsi="宋体" w:cs="宋体"/>
                <w:kern w:val="0"/>
                <w:sz w:val="20"/>
                <w:szCs w:val="20"/>
                <w:lang w:bidi="zh-CN"/>
              </w:rPr>
              <w:t>琼州海峡水路旅客运输实名售票情况、实名查验情况、信息沟通与统计情况、人员培训情况、系统及设备管理情况、应急预案制定落实情况等进行监督检查。</w:t>
            </w:r>
          </w:p>
        </w:tc>
        <w:tc>
          <w:tcPr>
            <w:tcW w:w="1240" w:type="dxa"/>
            <w:vMerge w:val="restart"/>
            <w:shd w:val="clear" w:color="auto" w:fill="auto"/>
            <w:vAlign w:val="center"/>
          </w:tcPr>
          <w:p w14:paraId="48240825">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20%</w:t>
            </w:r>
          </w:p>
        </w:tc>
        <w:tc>
          <w:tcPr>
            <w:tcW w:w="1271" w:type="dxa"/>
            <w:vMerge w:val="restart"/>
            <w:shd w:val="clear" w:color="auto" w:fill="auto"/>
            <w:vAlign w:val="center"/>
          </w:tcPr>
          <w:p w14:paraId="6DE3CA02">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1次</w:t>
            </w:r>
          </w:p>
        </w:tc>
        <w:tc>
          <w:tcPr>
            <w:tcW w:w="1062" w:type="dxa"/>
            <w:vMerge w:val="restart"/>
            <w:shd w:val="clear" w:color="auto" w:fill="auto"/>
            <w:vAlign w:val="center"/>
          </w:tcPr>
          <w:p w14:paraId="00EF3549">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8月</w:t>
            </w:r>
          </w:p>
        </w:tc>
      </w:tr>
      <w:tr w14:paraId="2106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1" w:hRule="atLeast"/>
          <w:jc w:val="center"/>
        </w:trPr>
        <w:tc>
          <w:tcPr>
            <w:tcW w:w="697" w:type="dxa"/>
            <w:vMerge w:val="continue"/>
            <w:shd w:val="clear" w:color="auto" w:fill="auto"/>
            <w:vAlign w:val="center"/>
          </w:tcPr>
          <w:p w14:paraId="21C20B36">
            <w:pPr>
              <w:autoSpaceDE w:val="0"/>
              <w:autoSpaceDN w:val="0"/>
              <w:spacing w:before="1" w:line="249" w:lineRule="auto"/>
              <w:ind w:left="107" w:right="240"/>
              <w:rPr>
                <w:rFonts w:ascii="宋体" w:hAnsi="宋体" w:cs="宋体"/>
                <w:kern w:val="0"/>
                <w:sz w:val="22"/>
                <w:lang w:val="zh-CN" w:bidi="zh-CN"/>
              </w:rPr>
            </w:pPr>
          </w:p>
        </w:tc>
        <w:tc>
          <w:tcPr>
            <w:tcW w:w="2703" w:type="dxa"/>
            <w:vMerge w:val="continue"/>
            <w:shd w:val="clear" w:color="auto" w:fill="auto"/>
            <w:vAlign w:val="center"/>
          </w:tcPr>
          <w:p w14:paraId="1B4C308B">
            <w:pPr>
              <w:autoSpaceDE w:val="0"/>
              <w:autoSpaceDN w:val="0"/>
              <w:spacing w:before="1" w:line="249" w:lineRule="auto"/>
              <w:ind w:left="107" w:right="240"/>
              <w:rPr>
                <w:rFonts w:ascii="宋体" w:hAnsi="宋体" w:cs="宋体"/>
                <w:kern w:val="0"/>
                <w:sz w:val="22"/>
                <w:lang w:val="zh-CN" w:bidi="zh-CN"/>
              </w:rPr>
            </w:pPr>
          </w:p>
        </w:tc>
        <w:tc>
          <w:tcPr>
            <w:tcW w:w="1960" w:type="dxa"/>
            <w:vMerge w:val="continue"/>
            <w:shd w:val="clear" w:color="auto" w:fill="auto"/>
            <w:vAlign w:val="center"/>
          </w:tcPr>
          <w:p w14:paraId="5776436B">
            <w:pPr>
              <w:autoSpaceDE w:val="0"/>
              <w:autoSpaceDN w:val="0"/>
              <w:spacing w:before="1" w:line="249" w:lineRule="auto"/>
              <w:ind w:left="107" w:right="240"/>
              <w:rPr>
                <w:rFonts w:ascii="宋体" w:hAnsi="宋体" w:cs="宋体"/>
                <w:kern w:val="0"/>
                <w:sz w:val="22"/>
                <w:lang w:val="zh-CN" w:bidi="zh-CN"/>
              </w:rPr>
            </w:pPr>
          </w:p>
        </w:tc>
        <w:tc>
          <w:tcPr>
            <w:tcW w:w="2084" w:type="dxa"/>
            <w:shd w:val="clear" w:color="auto" w:fill="auto"/>
            <w:vAlign w:val="center"/>
          </w:tcPr>
          <w:p w14:paraId="1D1F3646">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主管本行政区域的水路旅客运输实名制管理工作的县级以上地方人民政府交通运输主管部门</w:t>
            </w:r>
          </w:p>
        </w:tc>
        <w:tc>
          <w:tcPr>
            <w:tcW w:w="3609" w:type="dxa"/>
            <w:vMerge w:val="continue"/>
            <w:shd w:val="clear" w:color="auto" w:fill="auto"/>
            <w:vAlign w:val="center"/>
          </w:tcPr>
          <w:p w14:paraId="4DD79DDD">
            <w:pPr>
              <w:autoSpaceDE w:val="0"/>
              <w:autoSpaceDN w:val="0"/>
              <w:spacing w:before="1" w:line="249" w:lineRule="auto"/>
              <w:ind w:left="107" w:right="240"/>
              <w:rPr>
                <w:rFonts w:ascii="宋体" w:hAnsi="宋体" w:cs="宋体"/>
                <w:kern w:val="0"/>
                <w:sz w:val="20"/>
                <w:szCs w:val="20"/>
                <w:lang w:bidi="zh-CN"/>
              </w:rPr>
            </w:pPr>
          </w:p>
        </w:tc>
        <w:tc>
          <w:tcPr>
            <w:tcW w:w="1240" w:type="dxa"/>
            <w:vMerge w:val="continue"/>
            <w:shd w:val="clear" w:color="auto" w:fill="auto"/>
            <w:vAlign w:val="center"/>
          </w:tcPr>
          <w:p w14:paraId="36BE8BC0">
            <w:pPr>
              <w:autoSpaceDE w:val="0"/>
              <w:autoSpaceDN w:val="0"/>
              <w:spacing w:before="1" w:line="249" w:lineRule="auto"/>
              <w:ind w:left="107" w:right="240"/>
              <w:rPr>
                <w:rFonts w:ascii="宋体" w:hAnsi="宋体" w:cs="宋体"/>
                <w:kern w:val="0"/>
                <w:sz w:val="20"/>
                <w:szCs w:val="20"/>
                <w:lang w:bidi="zh-CN"/>
              </w:rPr>
            </w:pPr>
          </w:p>
        </w:tc>
        <w:tc>
          <w:tcPr>
            <w:tcW w:w="1271" w:type="dxa"/>
            <w:vMerge w:val="continue"/>
            <w:shd w:val="clear" w:color="auto" w:fill="auto"/>
            <w:vAlign w:val="center"/>
          </w:tcPr>
          <w:p w14:paraId="5881056A">
            <w:pPr>
              <w:autoSpaceDE w:val="0"/>
              <w:autoSpaceDN w:val="0"/>
              <w:spacing w:before="1" w:line="249" w:lineRule="auto"/>
              <w:ind w:left="107" w:right="240"/>
              <w:rPr>
                <w:rFonts w:ascii="宋体" w:hAnsi="宋体" w:cs="宋体"/>
                <w:kern w:val="0"/>
                <w:sz w:val="20"/>
                <w:szCs w:val="20"/>
                <w:lang w:bidi="zh-CN"/>
              </w:rPr>
            </w:pPr>
          </w:p>
        </w:tc>
        <w:tc>
          <w:tcPr>
            <w:tcW w:w="1062" w:type="dxa"/>
            <w:vMerge w:val="continue"/>
            <w:shd w:val="clear" w:color="auto" w:fill="auto"/>
            <w:vAlign w:val="center"/>
          </w:tcPr>
          <w:p w14:paraId="461A3AD6">
            <w:pPr>
              <w:autoSpaceDE w:val="0"/>
              <w:autoSpaceDN w:val="0"/>
              <w:spacing w:before="1" w:line="249" w:lineRule="auto"/>
              <w:ind w:left="107" w:right="240"/>
              <w:rPr>
                <w:rFonts w:ascii="宋体" w:hAnsi="宋体" w:cs="宋体"/>
                <w:kern w:val="0"/>
                <w:sz w:val="20"/>
                <w:szCs w:val="20"/>
                <w:lang w:bidi="zh-CN"/>
              </w:rPr>
            </w:pPr>
          </w:p>
        </w:tc>
      </w:tr>
      <w:tr w14:paraId="027A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14626" w:type="dxa"/>
            <w:gridSpan w:val="8"/>
            <w:shd w:val="clear" w:color="auto" w:fill="auto"/>
            <w:vAlign w:val="center"/>
          </w:tcPr>
          <w:p w14:paraId="4A784E2D">
            <w:pPr>
              <w:autoSpaceDE w:val="0"/>
              <w:autoSpaceDN w:val="0"/>
              <w:spacing w:before="1"/>
              <w:ind w:firstLine="200" w:firstLineChars="100"/>
              <w:rPr>
                <w:rFonts w:ascii="宋体" w:hAnsi="宋体" w:cs="宋体"/>
                <w:kern w:val="0"/>
                <w:sz w:val="20"/>
                <w:szCs w:val="20"/>
                <w:lang w:bidi="zh-CN"/>
              </w:rPr>
            </w:pPr>
            <w:r>
              <w:rPr>
                <w:rFonts w:hint="eastAsia" w:ascii="宋体" w:hAnsi="宋体" w:cs="宋体"/>
                <w:kern w:val="0"/>
                <w:sz w:val="20"/>
                <w:szCs w:val="20"/>
                <w:lang w:bidi="zh-CN"/>
              </w:rPr>
              <w:t>3.珠江水系水运建设市场监督检查</w:t>
            </w:r>
          </w:p>
        </w:tc>
      </w:tr>
      <w:tr w14:paraId="06FB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697" w:type="dxa"/>
            <w:shd w:val="clear" w:color="auto" w:fill="auto"/>
            <w:vAlign w:val="center"/>
          </w:tcPr>
          <w:p w14:paraId="7CB1C8F5">
            <w:pPr>
              <w:autoSpaceDE w:val="0"/>
              <w:autoSpaceDN w:val="0"/>
              <w:ind w:left="10"/>
              <w:jc w:val="center"/>
              <w:rPr>
                <w:rFonts w:ascii="宋体" w:hAnsi="宋体" w:cs="宋体"/>
                <w:kern w:val="0"/>
                <w:sz w:val="20"/>
                <w:szCs w:val="20"/>
                <w:lang w:bidi="zh-CN"/>
              </w:rPr>
            </w:pPr>
            <w:r>
              <w:rPr>
                <w:rFonts w:hint="eastAsia" w:ascii="宋体" w:hAnsi="宋体" w:cs="宋体"/>
                <w:kern w:val="0"/>
                <w:sz w:val="20"/>
                <w:szCs w:val="20"/>
                <w:lang w:bidi="zh-CN"/>
              </w:rPr>
              <w:t>3.1</w:t>
            </w:r>
          </w:p>
        </w:tc>
        <w:tc>
          <w:tcPr>
            <w:tcW w:w="2703" w:type="dxa"/>
            <w:shd w:val="clear" w:color="auto" w:fill="auto"/>
            <w:vAlign w:val="center"/>
          </w:tcPr>
          <w:p w14:paraId="54D04AF6">
            <w:pPr>
              <w:autoSpaceDE w:val="0"/>
              <w:autoSpaceDN w:val="0"/>
              <w:spacing w:line="249" w:lineRule="auto"/>
              <w:ind w:left="108" w:right="146"/>
              <w:rPr>
                <w:rFonts w:ascii="宋体" w:hAnsi="宋体" w:cs="宋体"/>
                <w:kern w:val="0"/>
                <w:sz w:val="20"/>
                <w:szCs w:val="20"/>
                <w:lang w:bidi="zh-CN"/>
              </w:rPr>
            </w:pPr>
            <w:r>
              <w:rPr>
                <w:rFonts w:hint="eastAsia" w:ascii="宋体" w:hAnsi="宋体" w:cs="宋体"/>
                <w:kern w:val="0"/>
                <w:sz w:val="20"/>
                <w:szCs w:val="20"/>
                <w:lang w:bidi="zh-CN"/>
              </w:rPr>
              <w:t>珠江水系水运建设市场监督检查</w:t>
            </w:r>
          </w:p>
        </w:tc>
        <w:tc>
          <w:tcPr>
            <w:tcW w:w="1960" w:type="dxa"/>
            <w:shd w:val="clear" w:color="auto" w:fill="auto"/>
            <w:vAlign w:val="center"/>
          </w:tcPr>
          <w:p w14:paraId="3F2A6EA2">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航道与工程管理处</w:t>
            </w:r>
          </w:p>
        </w:tc>
        <w:tc>
          <w:tcPr>
            <w:tcW w:w="2084" w:type="dxa"/>
            <w:shd w:val="clear" w:color="auto" w:fill="auto"/>
            <w:vAlign w:val="center"/>
          </w:tcPr>
          <w:p w14:paraId="1F957B0E">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珠江水系水运建设项目及从业单位</w:t>
            </w:r>
          </w:p>
        </w:tc>
        <w:tc>
          <w:tcPr>
            <w:tcW w:w="3609" w:type="dxa"/>
            <w:shd w:val="clear" w:color="auto" w:fill="auto"/>
            <w:vAlign w:val="center"/>
          </w:tcPr>
          <w:p w14:paraId="1144C530">
            <w:pPr>
              <w:autoSpaceDE w:val="0"/>
              <w:autoSpaceDN w:val="0"/>
              <w:spacing w:line="249" w:lineRule="auto"/>
              <w:ind w:left="107" w:right="96"/>
              <w:rPr>
                <w:rFonts w:ascii="宋体" w:hAnsi="宋体" w:cs="宋体"/>
                <w:kern w:val="0"/>
                <w:sz w:val="20"/>
                <w:szCs w:val="20"/>
                <w:lang w:bidi="zh-CN"/>
              </w:rPr>
            </w:pPr>
            <w:r>
              <w:rPr>
                <w:rFonts w:hint="eastAsia" w:ascii="宋体" w:hAnsi="宋体" w:cs="宋体"/>
                <w:kern w:val="0"/>
                <w:sz w:val="20"/>
                <w:szCs w:val="20"/>
                <w:lang w:bidi="zh-CN"/>
              </w:rPr>
              <w:t>珠江水系水运建设项目法规标准执行情况、市场准入情况（企业和个人）、基本建设程序履行情况、合同履约情况、廉政建设情况、信用管理情况等进行监督检查。</w:t>
            </w:r>
          </w:p>
        </w:tc>
        <w:tc>
          <w:tcPr>
            <w:tcW w:w="1240" w:type="dxa"/>
            <w:shd w:val="clear" w:color="auto" w:fill="auto"/>
            <w:vAlign w:val="center"/>
          </w:tcPr>
          <w:p w14:paraId="42D50EA0">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5%</w:t>
            </w:r>
          </w:p>
        </w:tc>
        <w:tc>
          <w:tcPr>
            <w:tcW w:w="1271" w:type="dxa"/>
            <w:shd w:val="clear" w:color="auto" w:fill="auto"/>
            <w:vAlign w:val="center"/>
          </w:tcPr>
          <w:p w14:paraId="4CB59E6B">
            <w:pPr>
              <w:autoSpaceDE w:val="0"/>
              <w:autoSpaceDN w:val="0"/>
              <w:jc w:val="center"/>
              <w:rPr>
                <w:rFonts w:ascii="宋体" w:hAnsi="宋体" w:cs="宋体"/>
                <w:kern w:val="0"/>
                <w:sz w:val="20"/>
                <w:szCs w:val="20"/>
                <w:lang w:bidi="zh-CN"/>
              </w:rPr>
            </w:pPr>
            <w:r>
              <w:rPr>
                <w:rFonts w:hint="eastAsia" w:ascii="宋体" w:hAnsi="宋体" w:cs="宋体"/>
                <w:kern w:val="0"/>
                <w:sz w:val="20"/>
                <w:szCs w:val="20"/>
                <w:lang w:bidi="zh-CN"/>
              </w:rPr>
              <w:t>1-2次</w:t>
            </w:r>
          </w:p>
        </w:tc>
        <w:tc>
          <w:tcPr>
            <w:tcW w:w="1062" w:type="dxa"/>
            <w:shd w:val="clear" w:color="auto" w:fill="auto"/>
            <w:vAlign w:val="center"/>
          </w:tcPr>
          <w:p w14:paraId="0B11C01D">
            <w:pPr>
              <w:autoSpaceDE w:val="0"/>
              <w:autoSpaceDN w:val="0"/>
              <w:jc w:val="center"/>
              <w:rPr>
                <w:rFonts w:ascii="宋体" w:hAnsi="宋体" w:cs="宋体"/>
                <w:kern w:val="0"/>
                <w:sz w:val="20"/>
                <w:szCs w:val="20"/>
                <w:lang w:bidi="zh-CN"/>
              </w:rPr>
            </w:pPr>
            <w:r>
              <w:rPr>
                <w:rFonts w:hint="eastAsia" w:ascii="宋体" w:hAnsi="宋体" w:cs="宋体"/>
                <w:kern w:val="0"/>
                <w:sz w:val="20"/>
                <w:szCs w:val="20"/>
                <w:lang w:bidi="zh-CN"/>
              </w:rPr>
              <w:t>8月</w:t>
            </w:r>
          </w:p>
        </w:tc>
      </w:tr>
      <w:tr w14:paraId="7B4D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9" w:hRule="atLeast"/>
          <w:jc w:val="center"/>
        </w:trPr>
        <w:tc>
          <w:tcPr>
            <w:tcW w:w="697" w:type="dxa"/>
            <w:shd w:val="clear" w:color="auto" w:fill="auto"/>
            <w:vAlign w:val="center"/>
          </w:tcPr>
          <w:p w14:paraId="22BC4DE9">
            <w:pPr>
              <w:autoSpaceDE w:val="0"/>
              <w:autoSpaceDN w:val="0"/>
              <w:ind w:left="10"/>
              <w:jc w:val="center"/>
              <w:rPr>
                <w:rFonts w:ascii="宋体" w:hAnsi="宋体" w:cs="宋体"/>
                <w:kern w:val="0"/>
                <w:sz w:val="20"/>
                <w:szCs w:val="20"/>
                <w:lang w:bidi="zh-CN"/>
              </w:rPr>
            </w:pPr>
            <w:r>
              <w:rPr>
                <w:rFonts w:hint="eastAsia" w:ascii="宋体" w:hAnsi="宋体" w:cs="宋体"/>
                <w:kern w:val="0"/>
                <w:sz w:val="20"/>
                <w:szCs w:val="20"/>
                <w:lang w:bidi="zh-CN"/>
              </w:rPr>
              <w:t>3.2</w:t>
            </w:r>
          </w:p>
        </w:tc>
        <w:tc>
          <w:tcPr>
            <w:tcW w:w="2703" w:type="dxa"/>
            <w:shd w:val="clear" w:color="auto" w:fill="auto"/>
            <w:vAlign w:val="center"/>
          </w:tcPr>
          <w:p w14:paraId="30B11753">
            <w:pPr>
              <w:autoSpaceDE w:val="0"/>
              <w:autoSpaceDN w:val="0"/>
              <w:spacing w:line="249" w:lineRule="auto"/>
              <w:ind w:left="108" w:right="146"/>
              <w:rPr>
                <w:rFonts w:ascii="宋体" w:hAnsi="宋体" w:cs="宋体"/>
                <w:kern w:val="0"/>
                <w:sz w:val="20"/>
                <w:szCs w:val="20"/>
                <w:lang w:bidi="zh-CN"/>
              </w:rPr>
            </w:pPr>
            <w:r>
              <w:rPr>
                <w:rFonts w:hint="eastAsia" w:ascii="宋体" w:hAnsi="宋体" w:cs="宋体"/>
                <w:kern w:val="0"/>
                <w:sz w:val="20"/>
                <w:szCs w:val="20"/>
                <w:lang w:bidi="zh-CN"/>
              </w:rPr>
              <w:t>珠江水运中央投资的建设项目监督检查</w:t>
            </w:r>
          </w:p>
        </w:tc>
        <w:tc>
          <w:tcPr>
            <w:tcW w:w="1960" w:type="dxa"/>
            <w:shd w:val="clear" w:color="auto" w:fill="auto"/>
            <w:vAlign w:val="center"/>
          </w:tcPr>
          <w:p w14:paraId="71F321D3">
            <w:pPr>
              <w:autoSpaceDE w:val="0"/>
              <w:autoSpaceDN w:val="0"/>
              <w:spacing w:line="249" w:lineRule="auto"/>
              <w:ind w:left="107" w:right="240"/>
              <w:rPr>
                <w:rFonts w:ascii="宋体" w:hAnsi="宋体" w:cs="宋体"/>
                <w:kern w:val="0"/>
                <w:sz w:val="20"/>
                <w:szCs w:val="20"/>
                <w:lang w:val="zh-CN" w:bidi="zh-CN"/>
              </w:rPr>
            </w:pPr>
            <w:r>
              <w:rPr>
                <w:rFonts w:hint="eastAsia" w:ascii="宋体" w:hAnsi="宋体" w:cs="宋体"/>
                <w:kern w:val="0"/>
                <w:sz w:val="20"/>
                <w:szCs w:val="20"/>
                <w:lang w:bidi="zh-CN"/>
              </w:rPr>
              <w:t>航道与工程管理处</w:t>
            </w:r>
          </w:p>
        </w:tc>
        <w:tc>
          <w:tcPr>
            <w:tcW w:w="2084" w:type="dxa"/>
            <w:shd w:val="clear" w:color="auto" w:fill="auto"/>
            <w:vAlign w:val="center"/>
          </w:tcPr>
          <w:p w14:paraId="54338A04">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涉及中央投资的珠江水系水运建设项目</w:t>
            </w:r>
          </w:p>
        </w:tc>
        <w:tc>
          <w:tcPr>
            <w:tcW w:w="3609" w:type="dxa"/>
            <w:shd w:val="clear" w:color="auto" w:fill="auto"/>
            <w:vAlign w:val="center"/>
          </w:tcPr>
          <w:p w14:paraId="551D0C46">
            <w:pPr>
              <w:autoSpaceDE w:val="0"/>
              <w:autoSpaceDN w:val="0"/>
              <w:spacing w:line="249" w:lineRule="auto"/>
              <w:ind w:left="107" w:right="96"/>
              <w:rPr>
                <w:rFonts w:ascii="宋体" w:hAnsi="宋体" w:cs="宋体"/>
                <w:kern w:val="0"/>
                <w:sz w:val="20"/>
                <w:szCs w:val="20"/>
                <w:lang w:bidi="zh-CN"/>
              </w:rPr>
            </w:pPr>
            <w:r>
              <w:rPr>
                <w:rFonts w:hint="eastAsia" w:ascii="宋体" w:hAnsi="宋体" w:cs="宋体"/>
                <w:kern w:val="0"/>
                <w:sz w:val="20"/>
                <w:szCs w:val="20"/>
                <w:lang w:bidi="zh-CN"/>
              </w:rPr>
              <w:t>对珠江水系在建中央投资的建设项目履行基本建设程序、合同履约、进度计划、中央投资资金管理、工程质量、安全生产等情况进行监督检查。</w:t>
            </w:r>
          </w:p>
        </w:tc>
        <w:tc>
          <w:tcPr>
            <w:tcW w:w="1240" w:type="dxa"/>
            <w:shd w:val="clear" w:color="auto" w:fill="auto"/>
            <w:vAlign w:val="center"/>
          </w:tcPr>
          <w:p w14:paraId="754A36BA">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5%</w:t>
            </w:r>
          </w:p>
        </w:tc>
        <w:tc>
          <w:tcPr>
            <w:tcW w:w="1271" w:type="dxa"/>
            <w:shd w:val="clear" w:color="auto" w:fill="auto"/>
            <w:vAlign w:val="center"/>
          </w:tcPr>
          <w:p w14:paraId="075B40E7">
            <w:pPr>
              <w:autoSpaceDE w:val="0"/>
              <w:autoSpaceDN w:val="0"/>
              <w:jc w:val="center"/>
              <w:rPr>
                <w:rFonts w:ascii="宋体" w:hAnsi="宋体" w:cs="宋体"/>
                <w:kern w:val="0"/>
                <w:sz w:val="20"/>
                <w:szCs w:val="20"/>
                <w:lang w:bidi="zh-CN"/>
              </w:rPr>
            </w:pPr>
            <w:r>
              <w:rPr>
                <w:rFonts w:hint="eastAsia" w:ascii="宋体" w:hAnsi="宋体" w:cs="宋体"/>
                <w:kern w:val="0"/>
                <w:sz w:val="20"/>
                <w:szCs w:val="20"/>
                <w:lang w:bidi="zh-CN"/>
              </w:rPr>
              <w:t>1-2次</w:t>
            </w:r>
          </w:p>
        </w:tc>
        <w:tc>
          <w:tcPr>
            <w:tcW w:w="1062" w:type="dxa"/>
            <w:shd w:val="clear" w:color="auto" w:fill="auto"/>
            <w:vAlign w:val="center"/>
          </w:tcPr>
          <w:p w14:paraId="146A118B">
            <w:pPr>
              <w:autoSpaceDE w:val="0"/>
              <w:autoSpaceDN w:val="0"/>
              <w:jc w:val="center"/>
              <w:rPr>
                <w:rFonts w:ascii="宋体" w:hAnsi="宋体" w:cs="宋体"/>
                <w:kern w:val="0"/>
                <w:sz w:val="20"/>
                <w:szCs w:val="20"/>
                <w:lang w:bidi="zh-CN"/>
              </w:rPr>
            </w:pPr>
            <w:r>
              <w:rPr>
                <w:rFonts w:hint="eastAsia" w:ascii="宋体" w:hAnsi="宋体" w:cs="宋体"/>
                <w:kern w:val="0"/>
                <w:sz w:val="20"/>
                <w:szCs w:val="20"/>
                <w:lang w:bidi="zh-CN"/>
              </w:rPr>
              <w:t>8月</w:t>
            </w:r>
          </w:p>
        </w:tc>
      </w:tr>
      <w:tr w14:paraId="34F4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3" w:hRule="atLeast"/>
          <w:jc w:val="center"/>
        </w:trPr>
        <w:tc>
          <w:tcPr>
            <w:tcW w:w="697" w:type="dxa"/>
            <w:shd w:val="clear" w:color="auto" w:fill="auto"/>
            <w:vAlign w:val="center"/>
          </w:tcPr>
          <w:p w14:paraId="5566131D">
            <w:pPr>
              <w:autoSpaceDE w:val="0"/>
              <w:autoSpaceDN w:val="0"/>
              <w:ind w:left="10"/>
              <w:jc w:val="center"/>
              <w:rPr>
                <w:rFonts w:ascii="宋体" w:hAnsi="宋体" w:cs="宋体"/>
                <w:kern w:val="0"/>
                <w:sz w:val="20"/>
                <w:szCs w:val="20"/>
                <w:lang w:bidi="zh-CN"/>
              </w:rPr>
            </w:pPr>
            <w:r>
              <w:rPr>
                <w:rFonts w:hint="eastAsia" w:ascii="宋体" w:hAnsi="宋体" w:cs="宋体"/>
                <w:kern w:val="0"/>
                <w:sz w:val="20"/>
                <w:szCs w:val="20"/>
                <w:lang w:bidi="zh-CN"/>
              </w:rPr>
              <w:t>3.3</w:t>
            </w:r>
          </w:p>
        </w:tc>
        <w:tc>
          <w:tcPr>
            <w:tcW w:w="2703" w:type="dxa"/>
            <w:shd w:val="clear" w:color="auto" w:fill="auto"/>
            <w:vAlign w:val="center"/>
          </w:tcPr>
          <w:p w14:paraId="285DA5F5">
            <w:pPr>
              <w:autoSpaceDE w:val="0"/>
              <w:autoSpaceDN w:val="0"/>
              <w:spacing w:line="249" w:lineRule="auto"/>
              <w:ind w:left="108" w:right="146"/>
              <w:rPr>
                <w:rFonts w:ascii="宋体" w:hAnsi="宋体" w:cs="宋体"/>
                <w:kern w:val="0"/>
                <w:sz w:val="20"/>
                <w:szCs w:val="20"/>
                <w:lang w:bidi="zh-CN"/>
              </w:rPr>
            </w:pPr>
            <w:r>
              <w:rPr>
                <w:rFonts w:hint="eastAsia" w:ascii="宋体" w:hAnsi="宋体" w:cs="宋体"/>
                <w:kern w:val="0"/>
                <w:sz w:val="20"/>
                <w:szCs w:val="20"/>
                <w:lang w:bidi="zh-CN"/>
              </w:rPr>
              <w:t>珠江水系航道管理和维护工作监督检查</w:t>
            </w:r>
          </w:p>
        </w:tc>
        <w:tc>
          <w:tcPr>
            <w:tcW w:w="1960" w:type="dxa"/>
            <w:shd w:val="clear" w:color="auto" w:fill="auto"/>
            <w:vAlign w:val="center"/>
          </w:tcPr>
          <w:p w14:paraId="25869578">
            <w:pPr>
              <w:autoSpaceDE w:val="0"/>
              <w:autoSpaceDN w:val="0"/>
              <w:spacing w:line="249" w:lineRule="auto"/>
              <w:ind w:left="107" w:right="240"/>
              <w:rPr>
                <w:rFonts w:ascii="宋体" w:hAnsi="宋体" w:cs="宋体"/>
                <w:kern w:val="0"/>
                <w:sz w:val="20"/>
                <w:szCs w:val="20"/>
                <w:lang w:val="zh-CN" w:bidi="zh-CN"/>
              </w:rPr>
            </w:pPr>
            <w:r>
              <w:rPr>
                <w:rFonts w:hint="eastAsia" w:ascii="宋体" w:hAnsi="宋体" w:cs="宋体"/>
                <w:kern w:val="0"/>
                <w:sz w:val="20"/>
                <w:szCs w:val="20"/>
                <w:lang w:bidi="zh-CN"/>
              </w:rPr>
              <w:t>航道与工程管理处</w:t>
            </w:r>
          </w:p>
        </w:tc>
        <w:tc>
          <w:tcPr>
            <w:tcW w:w="2084" w:type="dxa"/>
            <w:shd w:val="clear" w:color="auto" w:fill="auto"/>
            <w:vAlign w:val="center"/>
          </w:tcPr>
          <w:p w14:paraId="1146E936">
            <w:pPr>
              <w:autoSpaceDE w:val="0"/>
              <w:autoSpaceDN w:val="0"/>
              <w:spacing w:line="249" w:lineRule="auto"/>
              <w:ind w:left="107" w:right="240"/>
              <w:rPr>
                <w:rFonts w:ascii="宋体" w:hAnsi="宋体" w:cs="宋体"/>
                <w:kern w:val="0"/>
                <w:sz w:val="20"/>
                <w:szCs w:val="20"/>
                <w:lang w:bidi="zh-CN"/>
              </w:rPr>
            </w:pPr>
            <w:r>
              <w:rPr>
                <w:rFonts w:hint="eastAsia" w:ascii="宋体" w:hAnsi="宋体" w:cs="宋体"/>
                <w:kern w:val="0"/>
                <w:sz w:val="20"/>
                <w:szCs w:val="20"/>
                <w:lang w:bidi="zh-CN"/>
              </w:rPr>
              <w:t>珠江水系地方航道管理机构和通航建筑物运行单位</w:t>
            </w:r>
          </w:p>
        </w:tc>
        <w:tc>
          <w:tcPr>
            <w:tcW w:w="3609" w:type="dxa"/>
            <w:shd w:val="clear" w:color="auto" w:fill="auto"/>
            <w:vAlign w:val="center"/>
          </w:tcPr>
          <w:p w14:paraId="55B50A68">
            <w:pPr>
              <w:autoSpaceDE w:val="0"/>
              <w:autoSpaceDN w:val="0"/>
              <w:spacing w:line="249" w:lineRule="auto"/>
              <w:ind w:left="107" w:right="96"/>
              <w:rPr>
                <w:rFonts w:ascii="宋体" w:hAnsi="宋体" w:cs="宋体"/>
                <w:kern w:val="0"/>
                <w:sz w:val="20"/>
                <w:szCs w:val="20"/>
                <w:lang w:bidi="zh-CN"/>
              </w:rPr>
            </w:pPr>
            <w:r>
              <w:rPr>
                <w:rFonts w:hint="eastAsia" w:ascii="宋体" w:hAnsi="宋体" w:cs="宋体"/>
                <w:kern w:val="0"/>
                <w:sz w:val="20"/>
                <w:szCs w:val="20"/>
                <w:lang w:bidi="zh-CN"/>
              </w:rPr>
              <w:t>对航道管理、养护情况、通航建筑物运行养护情况进行监督检查。</w:t>
            </w:r>
          </w:p>
        </w:tc>
        <w:tc>
          <w:tcPr>
            <w:tcW w:w="1240" w:type="dxa"/>
            <w:shd w:val="clear" w:color="auto" w:fill="auto"/>
            <w:vAlign w:val="center"/>
          </w:tcPr>
          <w:p w14:paraId="31A88B13">
            <w:pPr>
              <w:autoSpaceDE w:val="0"/>
              <w:autoSpaceDN w:val="0"/>
              <w:ind w:right="178"/>
              <w:jc w:val="center"/>
              <w:rPr>
                <w:rFonts w:ascii="宋体" w:hAnsi="宋体" w:cs="宋体"/>
                <w:kern w:val="0"/>
                <w:sz w:val="20"/>
                <w:szCs w:val="20"/>
                <w:lang w:bidi="zh-CN"/>
              </w:rPr>
            </w:pPr>
            <w:r>
              <w:rPr>
                <w:rFonts w:hint="eastAsia" w:ascii="宋体" w:hAnsi="宋体" w:cs="宋体"/>
                <w:kern w:val="0"/>
                <w:sz w:val="20"/>
                <w:szCs w:val="20"/>
                <w:lang w:bidi="zh-CN"/>
              </w:rPr>
              <w:t xml:space="preserve"> 5%</w:t>
            </w:r>
          </w:p>
        </w:tc>
        <w:tc>
          <w:tcPr>
            <w:tcW w:w="1271" w:type="dxa"/>
            <w:shd w:val="clear" w:color="auto" w:fill="auto"/>
            <w:vAlign w:val="center"/>
          </w:tcPr>
          <w:p w14:paraId="25D33F67">
            <w:pPr>
              <w:autoSpaceDE w:val="0"/>
              <w:autoSpaceDN w:val="0"/>
              <w:jc w:val="center"/>
              <w:rPr>
                <w:rFonts w:ascii="宋体" w:hAnsi="宋体" w:cs="宋体"/>
                <w:kern w:val="0"/>
                <w:sz w:val="20"/>
                <w:szCs w:val="20"/>
                <w:lang w:bidi="zh-CN"/>
              </w:rPr>
            </w:pPr>
            <w:r>
              <w:rPr>
                <w:rFonts w:hint="eastAsia" w:ascii="宋体" w:hAnsi="宋体" w:cs="宋体"/>
                <w:kern w:val="0"/>
                <w:sz w:val="20"/>
                <w:szCs w:val="20"/>
                <w:lang w:bidi="zh-CN"/>
              </w:rPr>
              <w:t xml:space="preserve"> 1次</w:t>
            </w:r>
          </w:p>
        </w:tc>
        <w:tc>
          <w:tcPr>
            <w:tcW w:w="1062" w:type="dxa"/>
            <w:shd w:val="clear" w:color="auto" w:fill="auto"/>
            <w:vAlign w:val="center"/>
          </w:tcPr>
          <w:p w14:paraId="0D7383C9">
            <w:pPr>
              <w:autoSpaceDE w:val="0"/>
              <w:autoSpaceDN w:val="0"/>
              <w:jc w:val="center"/>
              <w:rPr>
                <w:rFonts w:ascii="宋体" w:hAnsi="宋体" w:cs="宋体"/>
                <w:kern w:val="0"/>
                <w:sz w:val="20"/>
                <w:szCs w:val="20"/>
                <w:lang w:bidi="zh-CN"/>
              </w:rPr>
            </w:pPr>
            <w:r>
              <w:rPr>
                <w:rFonts w:hint="eastAsia" w:ascii="宋体" w:hAnsi="宋体" w:cs="宋体"/>
                <w:kern w:val="0"/>
                <w:sz w:val="20"/>
                <w:szCs w:val="20"/>
                <w:lang w:bidi="zh-CN"/>
              </w:rPr>
              <w:t>9月</w:t>
            </w:r>
          </w:p>
        </w:tc>
      </w:tr>
    </w:tbl>
    <w:p w14:paraId="6D4531E0">
      <w:pPr>
        <w:rPr>
          <w:rFonts w:hint="eastAsia"/>
        </w:rPr>
      </w:pPr>
    </w:p>
    <w:sectPr>
      <w:pgSz w:w="16840" w:h="11900" w:orient="landscape"/>
      <w:pgMar w:top="1440" w:right="1080" w:bottom="1440" w:left="108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76"/>
    <w:rsid w:val="00002F76"/>
    <w:rsid w:val="002B29EF"/>
    <w:rsid w:val="00516133"/>
    <w:rsid w:val="00595CFA"/>
    <w:rsid w:val="00BD100E"/>
    <w:rsid w:val="00C26EB7"/>
    <w:rsid w:val="0B995089"/>
    <w:rsid w:val="0D8256A8"/>
    <w:rsid w:val="2FDA4D07"/>
    <w:rsid w:val="324E00CB"/>
    <w:rsid w:val="55BF5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spacing w:after="120"/>
    </w:pPr>
    <w:rPr>
      <w:rFonts w:ascii="Calibri" w:hAnsi="Calibri" w:eastAsia="宋体" w:cs="Times New Roman"/>
      <w:sz w:val="21"/>
      <w:szCs w:val="2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autoSpaceDE w:val="0"/>
      <w:autoSpaceDN w:val="0"/>
      <w:spacing w:beforeAutospacing="1" w:afterAutospacing="1"/>
      <w:jc w:val="left"/>
    </w:pPr>
    <w:rPr>
      <w:rFonts w:ascii="宋体" w:hAnsi="宋体" w:eastAsia="宋体" w:cs="Times New Roman"/>
      <w:kern w:val="0"/>
      <w:szCs w:val="22"/>
    </w:rPr>
  </w:style>
  <w:style w:type="character" w:customStyle="1" w:styleId="8">
    <w:name w:val="正文文本 字符"/>
    <w:basedOn w:val="7"/>
    <w:semiHidden/>
    <w:qFormat/>
    <w:uiPriority w:val="99"/>
  </w:style>
  <w:style w:type="character" w:customStyle="1" w:styleId="9">
    <w:name w:val="正文文本 Char"/>
    <w:link w:val="2"/>
    <w:qFormat/>
    <w:uiPriority w:val="99"/>
    <w:rPr>
      <w:rFonts w:ascii="Calibri" w:hAnsi="Calibri" w:eastAsia="宋体" w:cs="Times New Roman"/>
      <w:sz w:val="21"/>
      <w:szCs w:val="22"/>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1297</Words>
  <Characters>1348</Characters>
  <Lines>10</Lines>
  <Paragraphs>3</Paragraphs>
  <TotalTime>2</TotalTime>
  <ScaleCrop>false</ScaleCrop>
  <LinksUpToDate>false</LinksUpToDate>
  <CharactersWithSpaces>1382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2020-03-23T09:58:00Z</dcterms:created>
  <dc:creator>ZS6413</dc:creator>
  <cp:lastModifiedBy>lychee</cp:lastModifiedBy>
  <dcterms:modified xsi:type="dcterms:W3CDTF">2025-11-29T08:00:25Z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eyJoZGlkIjoiZWM0N2ZjMDE4MTRjZjY1YmRjZWE2YWViZDlhOTAyMDciLCJ1c2VySWQiOiIxNTcwMDE2NzY0In0=</vt:lpwstr>
  </property>
  <property fmtid="{D5CDD505-2E9C-101B-9397-08002B2CF9AE}" pid="3" name="KSOProductBuildVer">
    <vt:lpwstr>2052-12.1.0.24034</vt:lpwstr>
  </property>
  <property fmtid="{D5CDD505-2E9C-101B-9397-08002B2CF9AE}" pid="4" name="ICV">
    <vt:lpwstr>AE0ACE7B51014698BB5D989F31780107_12</vt:lpwstr>
  </property>
</Properties>
</file>