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right" w:pos="8306"/>
        </w:tabs>
        <w:autoSpaceDE w:val="0"/>
        <w:autoSpaceDN w:val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tabs>
          <w:tab w:val="right" w:pos="8306"/>
        </w:tabs>
        <w:autoSpaceDE w:val="0"/>
        <w:autoSpaceDN w:val="0"/>
        <w:jc w:val="left"/>
        <w:rPr>
          <w:sz w:val="32"/>
          <w:szCs w:val="32"/>
        </w:rPr>
      </w:pPr>
    </w:p>
    <w:p>
      <w:pPr>
        <w:spacing w:before="37" w:after="32"/>
        <w:jc w:val="center"/>
        <w:rPr>
          <w:rFonts w:hint="eastAsia" w:ascii="方正小标宋简体" w:eastAsia="方正小标宋简体" w:cs="宋体"/>
          <w:sz w:val="36"/>
          <w:szCs w:val="36"/>
          <w:lang w:val="zh-CN" w:bidi="zh-CN"/>
        </w:rPr>
      </w:pPr>
      <w:r>
        <w:rPr>
          <w:rFonts w:hint="eastAsia" w:ascii="方正小标宋简体" w:eastAsia="方正小标宋简体" w:cs="宋体"/>
          <w:sz w:val="36"/>
          <w:szCs w:val="36"/>
          <w:lang w:val="zh-CN" w:bidi="zh-CN"/>
        </w:rPr>
        <w:t>交通运输部珠江航务管理局2021年度“双随机”抽查工作计划</w:t>
      </w:r>
    </w:p>
    <w:tbl>
      <w:tblPr>
        <w:tblStyle w:val="3"/>
        <w:tblW w:w="14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703"/>
        <w:gridCol w:w="1960"/>
        <w:gridCol w:w="2084"/>
        <w:gridCol w:w="3609"/>
        <w:gridCol w:w="1240"/>
        <w:gridCol w:w="1271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Header/>
          <w:jc w:val="center"/>
        </w:trPr>
        <w:tc>
          <w:tcPr>
            <w:tcW w:w="69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before="3"/>
              <w:jc w:val="center"/>
              <w:rPr>
                <w:rFonts w:cs="宋体"/>
                <w:kern w:val="0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ind w:left="117" w:right="108"/>
              <w:jc w:val="center"/>
              <w:rPr>
                <w:rFonts w:cs="宋体"/>
                <w:b/>
                <w:kern w:val="0"/>
                <w:lang w:val="zh-CN" w:bidi="zh-CN"/>
              </w:rPr>
            </w:pPr>
            <w:r>
              <w:rPr>
                <w:rFonts w:cs="宋体"/>
                <w:b/>
                <w:kern w:val="0"/>
                <w:lang w:val="zh-CN" w:bidi="zh-CN"/>
              </w:rPr>
              <w:t>序号</w:t>
            </w:r>
          </w:p>
        </w:tc>
        <w:tc>
          <w:tcPr>
            <w:tcW w:w="27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before="3"/>
              <w:jc w:val="center"/>
              <w:rPr>
                <w:rFonts w:cs="宋体"/>
                <w:kern w:val="0"/>
                <w:sz w:val="22"/>
                <w:lang w:val="zh-CN" w:bidi="zh-CN"/>
              </w:rPr>
            </w:pPr>
          </w:p>
          <w:p>
            <w:pPr>
              <w:tabs>
                <w:tab w:val="center" w:pos="1352"/>
                <w:tab w:val="right" w:pos="2616"/>
              </w:tabs>
              <w:autoSpaceDE w:val="0"/>
              <w:autoSpaceDN w:val="0"/>
              <w:ind w:left="89" w:right="77"/>
              <w:jc w:val="left"/>
              <w:rPr>
                <w:rFonts w:cs="宋体"/>
                <w:b/>
                <w:kern w:val="0"/>
                <w:lang w:val="zh-CN" w:bidi="zh-CN"/>
              </w:rPr>
            </w:pPr>
            <w:r>
              <w:rPr>
                <w:rFonts w:cs="宋体"/>
                <w:b/>
                <w:kern w:val="0"/>
                <w:lang w:val="zh-CN" w:bidi="zh-CN"/>
              </w:rPr>
              <w:tab/>
            </w:r>
            <w:r>
              <w:rPr>
                <w:rFonts w:cs="宋体"/>
                <w:b/>
                <w:kern w:val="0"/>
                <w:lang w:val="zh-CN" w:bidi="zh-CN"/>
              </w:rPr>
              <w:t>抽查事项名称</w:t>
            </w:r>
            <w:r>
              <w:rPr>
                <w:rFonts w:cs="宋体"/>
                <w:b/>
                <w:kern w:val="0"/>
                <w:lang w:val="zh-CN" w:bidi="zh-CN"/>
              </w:rPr>
              <w:tab/>
            </w:r>
          </w:p>
        </w:tc>
        <w:tc>
          <w:tcPr>
            <w:tcW w:w="1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43"/>
              <w:ind w:left="338" w:right="326"/>
              <w:jc w:val="center"/>
              <w:rPr>
                <w:rFonts w:cs="宋体"/>
                <w:b/>
                <w:kern w:val="0"/>
                <w:lang w:bidi="zh-CN"/>
              </w:rPr>
            </w:pPr>
            <w:r>
              <w:rPr>
                <w:rFonts w:hint="eastAsia" w:cs="宋体"/>
                <w:b/>
                <w:kern w:val="0"/>
                <w:lang w:bidi="zh-CN"/>
              </w:rPr>
              <w:t>局责任处室</w:t>
            </w:r>
          </w:p>
        </w:tc>
        <w:tc>
          <w:tcPr>
            <w:tcW w:w="208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before="129"/>
              <w:ind w:left="335" w:right="326"/>
              <w:jc w:val="center"/>
              <w:rPr>
                <w:rFonts w:cs="宋体"/>
                <w:b/>
                <w:kern w:val="0"/>
                <w:lang w:val="zh-CN" w:bidi="zh-CN"/>
              </w:rPr>
            </w:pPr>
            <w:r>
              <w:rPr>
                <w:rFonts w:cs="宋体"/>
                <w:b/>
                <w:kern w:val="0"/>
                <w:lang w:val="zh-CN" w:bidi="zh-CN"/>
              </w:rPr>
              <w:t>抽查对象</w:t>
            </w:r>
          </w:p>
          <w:p>
            <w:pPr>
              <w:autoSpaceDE w:val="0"/>
              <w:autoSpaceDN w:val="0"/>
              <w:spacing w:before="43"/>
              <w:ind w:left="338" w:right="326"/>
              <w:jc w:val="center"/>
              <w:rPr>
                <w:rFonts w:cs="宋体"/>
                <w:b/>
                <w:kern w:val="0"/>
                <w:lang w:val="zh-CN" w:bidi="zh-CN"/>
              </w:rPr>
            </w:pPr>
            <w:r>
              <w:rPr>
                <w:rFonts w:cs="宋体"/>
                <w:b/>
                <w:kern w:val="0"/>
                <w:lang w:val="zh-CN" w:bidi="zh-CN"/>
              </w:rPr>
              <w:t>（市场主体）</w:t>
            </w:r>
          </w:p>
        </w:tc>
        <w:tc>
          <w:tcPr>
            <w:tcW w:w="36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before="3"/>
              <w:jc w:val="center"/>
              <w:rPr>
                <w:rFonts w:cs="宋体"/>
                <w:kern w:val="0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ind w:left="1359" w:right="1347"/>
              <w:jc w:val="center"/>
              <w:rPr>
                <w:rFonts w:cs="宋体"/>
                <w:b/>
                <w:kern w:val="0"/>
                <w:lang w:val="zh-CN" w:bidi="zh-CN"/>
              </w:rPr>
            </w:pPr>
            <w:r>
              <w:rPr>
                <w:rFonts w:cs="宋体"/>
                <w:b/>
                <w:kern w:val="0"/>
                <w:lang w:val="zh-CN" w:bidi="zh-CN"/>
              </w:rPr>
              <w:t>抽查内容</w:t>
            </w:r>
          </w:p>
        </w:tc>
        <w:tc>
          <w:tcPr>
            <w:tcW w:w="124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before="3"/>
              <w:jc w:val="center"/>
              <w:rPr>
                <w:rFonts w:cs="宋体"/>
                <w:kern w:val="0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ind w:left="187" w:right="178"/>
              <w:jc w:val="center"/>
              <w:rPr>
                <w:rFonts w:cs="宋体"/>
                <w:b/>
                <w:kern w:val="0"/>
                <w:lang w:val="zh-CN" w:bidi="zh-CN"/>
              </w:rPr>
            </w:pPr>
            <w:r>
              <w:rPr>
                <w:rFonts w:cs="宋体"/>
                <w:b/>
                <w:kern w:val="0"/>
                <w:lang w:val="zh-CN" w:bidi="zh-CN"/>
              </w:rPr>
              <w:t>抽查比例</w:t>
            </w:r>
          </w:p>
        </w:tc>
        <w:tc>
          <w:tcPr>
            <w:tcW w:w="127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before="3"/>
              <w:jc w:val="center"/>
              <w:rPr>
                <w:rFonts w:cs="宋体"/>
                <w:kern w:val="0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ind w:left="187" w:right="178"/>
              <w:jc w:val="center"/>
              <w:rPr>
                <w:rFonts w:cs="宋体"/>
                <w:b/>
                <w:kern w:val="0"/>
                <w:lang w:val="zh-CN" w:bidi="zh-CN"/>
              </w:rPr>
            </w:pPr>
            <w:r>
              <w:rPr>
                <w:rFonts w:cs="宋体"/>
                <w:b/>
                <w:kern w:val="0"/>
                <w:lang w:val="zh-CN" w:bidi="zh-CN"/>
              </w:rPr>
              <w:t>抽查频次</w:t>
            </w:r>
          </w:p>
        </w:tc>
        <w:tc>
          <w:tcPr>
            <w:tcW w:w="10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before="3"/>
              <w:jc w:val="center"/>
              <w:rPr>
                <w:rFonts w:cs="宋体"/>
                <w:kern w:val="0"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ind w:left="89" w:right="79"/>
              <w:jc w:val="center"/>
              <w:rPr>
                <w:rFonts w:cs="宋体"/>
                <w:b/>
                <w:kern w:val="0"/>
                <w:lang w:val="zh-CN" w:bidi="zh-CN"/>
              </w:rPr>
            </w:pPr>
            <w:r>
              <w:rPr>
                <w:rFonts w:cs="宋体"/>
                <w:b/>
                <w:kern w:val="0"/>
                <w:lang w:val="zh-CN" w:bidi="zh-CN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4626" w:type="dxa"/>
            <w:gridSpan w:val="8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9"/>
              <w:ind w:left="287"/>
              <w:rPr>
                <w:rFonts w:cs="宋体"/>
                <w:kern w:val="0"/>
                <w:sz w:val="20"/>
                <w:szCs w:val="20"/>
                <w:lang w:val="zh-CN" w:bidi="zh-CN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  <w:lang w:bidi="zh-CN"/>
              </w:rPr>
              <w:t>1.珠江水系水路运输市场监督检查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69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1.1</w:t>
            </w:r>
          </w:p>
        </w:tc>
        <w:tc>
          <w:tcPr>
            <w:tcW w:w="27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珠江水系省际客船和危险品船运输市场监督检查</w:t>
            </w:r>
          </w:p>
        </w:tc>
        <w:tc>
          <w:tcPr>
            <w:tcW w:w="1960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7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运输服务处</w:t>
            </w:r>
          </w:p>
        </w:tc>
        <w:tc>
          <w:tcPr>
            <w:tcW w:w="20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7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珠江水系省际危险品水路运输企业</w:t>
            </w:r>
          </w:p>
        </w:tc>
        <w:tc>
          <w:tcPr>
            <w:tcW w:w="3609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企业资质、船舶资质、管理人员配备、船员管理情况、运力资质、安全生产管理和疫情防控情况等。</w:t>
            </w:r>
          </w:p>
        </w:tc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 xml:space="preserve"> ≥10%</w:t>
            </w:r>
          </w:p>
        </w:tc>
        <w:tc>
          <w:tcPr>
            <w:tcW w:w="1271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 xml:space="preserve"> 1次</w:t>
            </w:r>
          </w:p>
        </w:tc>
        <w:tc>
          <w:tcPr>
            <w:tcW w:w="106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9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10月底前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697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7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  <w:tc>
          <w:tcPr>
            <w:tcW w:w="2703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7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  <w:tc>
          <w:tcPr>
            <w:tcW w:w="1960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7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  <w:tc>
          <w:tcPr>
            <w:tcW w:w="20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7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珠江水系省际危险品运输船舶</w:t>
            </w:r>
          </w:p>
        </w:tc>
        <w:tc>
          <w:tcPr>
            <w:tcW w:w="3609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7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≥5%</w:t>
            </w:r>
          </w:p>
        </w:tc>
        <w:tc>
          <w:tcPr>
            <w:tcW w:w="1271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7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  <w:tc>
          <w:tcPr>
            <w:tcW w:w="106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7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23"/>
              <w:ind w:left="10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1.2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 w:line="249" w:lineRule="auto"/>
              <w:ind w:left="108" w:right="14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内地（广东、广西、海南、福建）与港澳间海上运输市场监督检查</w:t>
            </w:r>
          </w:p>
        </w:tc>
        <w:tc>
          <w:tcPr>
            <w:tcW w:w="1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val="zh-CN"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运输服务处</w:t>
            </w:r>
          </w:p>
        </w:tc>
        <w:tc>
          <w:tcPr>
            <w:tcW w:w="20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港澳航线客船和危险品船</w:t>
            </w:r>
          </w:p>
        </w:tc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12" w:line="249" w:lineRule="auto"/>
              <w:ind w:left="107" w:right="9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港澳航线客船、危险品船运输企业资质、管理人员配备、船员管理情况、运力资质、生产经营管理、安全管理基本制度和疫情防控等情况。</w:t>
            </w:r>
          </w:p>
        </w:tc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23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 xml:space="preserve">  ≥5%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23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 xml:space="preserve">  1次</w:t>
            </w: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23"/>
              <w:ind w:left="87" w:right="79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10月底前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4626" w:type="dxa"/>
            <w:gridSpan w:val="8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23"/>
              <w:ind w:left="87" w:right="79" w:firstLine="201" w:firstLineChars="10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  <w:lang w:bidi="zh-CN"/>
              </w:rPr>
              <w:t>2.琼州海峡客滚运输市场监督检查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697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23"/>
              <w:ind w:left="10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2.1</w:t>
            </w:r>
          </w:p>
        </w:tc>
        <w:tc>
          <w:tcPr>
            <w:tcW w:w="2703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8" w:right="14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琼州海峡省际客船和危险品船运输市场监督检查</w:t>
            </w:r>
          </w:p>
        </w:tc>
        <w:tc>
          <w:tcPr>
            <w:tcW w:w="1960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运输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zh-CN"/>
              </w:rPr>
              <w:t>服务处、海峡办</w:t>
            </w:r>
          </w:p>
        </w:tc>
        <w:tc>
          <w:tcPr>
            <w:tcW w:w="20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琼州海峡省际客运及危险品运输企业</w:t>
            </w:r>
          </w:p>
        </w:tc>
        <w:tc>
          <w:tcPr>
            <w:tcW w:w="3609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9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对琼州海峡水路运输法规标准执行情况、市场准入情况（包括企业和管理人员情况）、运力调控执行情况、班轮化运输秩序、应急体系建设情况、信用建设、疫情防控情况等进行监督检查。</w:t>
            </w:r>
          </w:p>
        </w:tc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 xml:space="preserve"> ≥20%</w:t>
            </w:r>
          </w:p>
        </w:tc>
        <w:tc>
          <w:tcPr>
            <w:tcW w:w="1271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 xml:space="preserve"> 1次</w:t>
            </w:r>
          </w:p>
        </w:tc>
        <w:tc>
          <w:tcPr>
            <w:tcW w:w="106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9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10月底前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2"/>
                <w:lang w:val="zh-CN" w:bidi="zh-CN"/>
              </w:rPr>
            </w:pPr>
          </w:p>
        </w:tc>
        <w:tc>
          <w:tcPr>
            <w:tcW w:w="2703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2"/>
                <w:lang w:val="zh-CN" w:bidi="zh-CN"/>
              </w:rPr>
            </w:pPr>
          </w:p>
        </w:tc>
        <w:tc>
          <w:tcPr>
            <w:tcW w:w="1960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2"/>
                <w:lang w:val="zh-CN" w:bidi="zh-CN"/>
              </w:rPr>
            </w:pPr>
          </w:p>
        </w:tc>
        <w:tc>
          <w:tcPr>
            <w:tcW w:w="20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琼州海峡省际客运及危险品运输船舶</w:t>
            </w:r>
          </w:p>
        </w:tc>
        <w:tc>
          <w:tcPr>
            <w:tcW w:w="3609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right="240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 xml:space="preserve"> ≥5%</w:t>
            </w:r>
          </w:p>
        </w:tc>
        <w:tc>
          <w:tcPr>
            <w:tcW w:w="1271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  <w:tc>
          <w:tcPr>
            <w:tcW w:w="106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23"/>
              <w:ind w:left="10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2.2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8" w:right="14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琼州海峡客滚运输模式监督检查</w:t>
            </w:r>
          </w:p>
        </w:tc>
        <w:tc>
          <w:tcPr>
            <w:tcW w:w="1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运输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zh-CN"/>
              </w:rPr>
              <w:t>服务处、海峡办</w:t>
            </w:r>
          </w:p>
        </w:tc>
        <w:tc>
          <w:tcPr>
            <w:tcW w:w="20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琼州海峡省际客船运输企业、港口企业</w:t>
            </w:r>
          </w:p>
        </w:tc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9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琼州海峡客滚船水路运输船舶投入情况、船舶调度计划、发班和到港情况、锚泊情况、港口泊位利用情况、班期表执行情况、运输模式整体适应情况等进行监督检查。</w:t>
            </w:r>
          </w:p>
        </w:tc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 xml:space="preserve">  ≥20%</w:t>
            </w:r>
          </w:p>
        </w:tc>
        <w:tc>
          <w:tcPr>
            <w:tcW w:w="1271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  <w:tc>
          <w:tcPr>
            <w:tcW w:w="106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jc w:val="center"/>
        </w:trPr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23"/>
              <w:ind w:left="10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2.3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8" w:right="14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琼州海峡客滚运输文明服务工作监督检查</w:t>
            </w:r>
          </w:p>
        </w:tc>
        <w:tc>
          <w:tcPr>
            <w:tcW w:w="1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运输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zh-CN"/>
              </w:rPr>
              <w:t>服务处、海峡办</w:t>
            </w:r>
          </w:p>
        </w:tc>
        <w:tc>
          <w:tcPr>
            <w:tcW w:w="20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琼州海峡省际客船运输企业和港口企业</w:t>
            </w:r>
          </w:p>
        </w:tc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9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琼州海峡客滚运输文明服务质量管理要求落实情况（包括管理体系及管理机构），港口经营人和客滚运输企业环境、卫生、信息、安全、设施设备等服务</w:t>
            </w:r>
          </w:p>
          <w:p>
            <w:pPr>
              <w:autoSpaceDE w:val="0"/>
              <w:autoSpaceDN w:val="0"/>
              <w:spacing w:line="249" w:lineRule="auto"/>
              <w:ind w:left="107" w:right="9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质量要求落实情况，旅客投诉建议处理情况等进行监督检查。</w:t>
            </w:r>
          </w:p>
        </w:tc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 xml:space="preserve"> ≥20%</w:t>
            </w:r>
          </w:p>
        </w:tc>
        <w:tc>
          <w:tcPr>
            <w:tcW w:w="1271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  <w:tc>
          <w:tcPr>
            <w:tcW w:w="106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  <w:jc w:val="center"/>
        </w:trPr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23"/>
              <w:ind w:left="10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2.4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8" w:right="14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琼州海峡水路运输旅客实名制监督检查</w:t>
            </w:r>
          </w:p>
        </w:tc>
        <w:tc>
          <w:tcPr>
            <w:tcW w:w="1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运输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zh-CN"/>
              </w:rPr>
              <w:t>服务处、海峡办</w:t>
            </w:r>
          </w:p>
        </w:tc>
        <w:tc>
          <w:tcPr>
            <w:tcW w:w="20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琼州海峡省际客船运输企业和港口企业</w:t>
            </w:r>
          </w:p>
        </w:tc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9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琼州海峡水路旅客运输实名售票情况、实名查验情况、信息沟通与统计情况、人员培训情况、系统及设备管理情况、应急预案制定落实情况等进行监督检查。</w:t>
            </w:r>
          </w:p>
        </w:tc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 xml:space="preserve"> ≥20%</w:t>
            </w:r>
          </w:p>
        </w:tc>
        <w:tc>
          <w:tcPr>
            <w:tcW w:w="1271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  <w:tc>
          <w:tcPr>
            <w:tcW w:w="106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626" w:type="dxa"/>
            <w:gridSpan w:val="8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before="1"/>
              <w:ind w:firstLine="201" w:firstLineChars="10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  <w:lang w:bidi="zh-CN"/>
              </w:rPr>
              <w:t>3.珠江水系水运建设市场监督检查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left="10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3.1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8" w:right="14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珠江水系水运建设市场监督检查（珠江水运中央投资的建设项目监督检查）</w:t>
            </w:r>
          </w:p>
        </w:tc>
        <w:tc>
          <w:tcPr>
            <w:tcW w:w="1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航道与工程管理处</w:t>
            </w:r>
          </w:p>
        </w:tc>
        <w:tc>
          <w:tcPr>
            <w:tcW w:w="20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240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珠江水系水运建设项目及从业单位（涉及中央投资的珠江水系水运建设项目）</w:t>
            </w:r>
          </w:p>
        </w:tc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49" w:lineRule="auto"/>
              <w:ind w:left="107" w:right="96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珠江水系水运建设项目法规标准执行情况、市场准入情况（企业和个人）、基本建设程序履行情况、合同履约情况、廉政建设情况、信用管理情况等进行监督检查。对珠江水系在建中央投资的建设项目履行基本建设程序、合同履约、进度计划、中央投资资金管理、工程质量、安全生产等情况进行监督检查。</w:t>
            </w:r>
          </w:p>
        </w:tc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≥5%</w:t>
            </w: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1次</w:t>
            </w: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ind w:right="178"/>
              <w:jc w:val="center"/>
              <w:rPr>
                <w:rFonts w:cs="宋体"/>
                <w:kern w:val="0"/>
                <w:sz w:val="20"/>
                <w:szCs w:val="20"/>
                <w:lang w:bidi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bidi="zh-CN"/>
              </w:rPr>
              <w:t>7-8月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4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2021-04-07T10:25:11Z</dcterms:created>
  <dc:creator>pc20181123bo3</dc:creator>
  <cp:lastModifiedBy>昱</cp:lastModifiedBy>
  <dcterms:modified xsi:type="dcterms:W3CDTF">2021-04-07T10:25:53Z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332E4E2A7CDE4B5595C51721912EF6ED</vt:lpwstr>
  </property>
</Properties>
</file>